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9B" w:rsidRPr="00987F1A" w:rsidRDefault="004B576C" w:rsidP="00B4419B">
      <w:pPr>
        <w:pStyle w:val="Tytu"/>
        <w:ind w:left="4956"/>
        <w:jc w:val="right"/>
        <w:rPr>
          <w:b w:val="0"/>
          <w:sz w:val="16"/>
          <w:szCs w:val="16"/>
        </w:rPr>
      </w:pPr>
      <w:r>
        <w:tab/>
      </w:r>
      <w:r>
        <w:tab/>
      </w:r>
      <w:r>
        <w:tab/>
      </w:r>
      <w:r w:rsidR="00B4419B" w:rsidRPr="00987F1A">
        <w:rPr>
          <w:b w:val="0"/>
          <w:sz w:val="16"/>
          <w:szCs w:val="16"/>
        </w:rPr>
        <w:t xml:space="preserve">Załącznik </w:t>
      </w:r>
    </w:p>
    <w:p w:rsidR="00B4419B" w:rsidRPr="00987F1A" w:rsidRDefault="00B4419B" w:rsidP="00B4419B">
      <w:pPr>
        <w:pStyle w:val="Tytu"/>
        <w:ind w:left="4956"/>
        <w:jc w:val="right"/>
        <w:rPr>
          <w:b w:val="0"/>
          <w:sz w:val="16"/>
          <w:szCs w:val="16"/>
        </w:rPr>
      </w:pPr>
      <w:r w:rsidRPr="00987F1A">
        <w:rPr>
          <w:b w:val="0"/>
          <w:sz w:val="16"/>
          <w:szCs w:val="16"/>
        </w:rPr>
        <w:t xml:space="preserve">do Zarządzenia Nr </w:t>
      </w:r>
      <w:r w:rsidR="0032772C">
        <w:rPr>
          <w:b w:val="0"/>
          <w:sz w:val="16"/>
          <w:szCs w:val="16"/>
        </w:rPr>
        <w:t>Or-IV.0050.104</w:t>
      </w:r>
      <w:r w:rsidR="00220EED">
        <w:rPr>
          <w:b w:val="0"/>
          <w:sz w:val="16"/>
          <w:szCs w:val="16"/>
        </w:rPr>
        <w:t>.202</w:t>
      </w:r>
      <w:r w:rsidR="00ED11B9">
        <w:rPr>
          <w:b w:val="0"/>
          <w:sz w:val="16"/>
          <w:szCs w:val="16"/>
        </w:rPr>
        <w:t>1</w:t>
      </w:r>
    </w:p>
    <w:p w:rsidR="00B614E9" w:rsidRPr="00A129C4" w:rsidRDefault="00B4419B" w:rsidP="00B4419B">
      <w:pPr>
        <w:pStyle w:val="Tytu"/>
        <w:ind w:left="4956"/>
        <w:jc w:val="right"/>
        <w:rPr>
          <w:sz w:val="22"/>
          <w:szCs w:val="22"/>
        </w:rPr>
      </w:pPr>
      <w:r>
        <w:rPr>
          <w:b w:val="0"/>
          <w:sz w:val="16"/>
          <w:szCs w:val="16"/>
        </w:rPr>
        <w:t xml:space="preserve">       </w:t>
      </w:r>
      <w:r w:rsidRPr="00987F1A">
        <w:rPr>
          <w:b w:val="0"/>
          <w:sz w:val="16"/>
          <w:szCs w:val="16"/>
        </w:rPr>
        <w:t>Prezydenta Miasta Jastrzębie-Zdrój</w:t>
      </w:r>
      <w:r w:rsidRPr="00987F1A">
        <w:rPr>
          <w:b w:val="0"/>
          <w:sz w:val="16"/>
          <w:szCs w:val="16"/>
        </w:rPr>
        <w:tab/>
      </w:r>
      <w:r w:rsidRPr="00987F1A">
        <w:rPr>
          <w:b w:val="0"/>
          <w:sz w:val="16"/>
          <w:szCs w:val="16"/>
        </w:rPr>
        <w:tab/>
        <w:t xml:space="preserve">z </w:t>
      </w:r>
      <w:r w:rsidRPr="00B4419B">
        <w:rPr>
          <w:b w:val="0"/>
          <w:sz w:val="16"/>
          <w:szCs w:val="16"/>
        </w:rPr>
        <w:t xml:space="preserve">dnia </w:t>
      </w:r>
      <w:r w:rsidR="0032772C">
        <w:rPr>
          <w:b w:val="0"/>
          <w:sz w:val="16"/>
          <w:szCs w:val="16"/>
        </w:rPr>
        <w:t>17 lutego</w:t>
      </w:r>
      <w:r w:rsidR="00ED11B9">
        <w:rPr>
          <w:b w:val="0"/>
          <w:sz w:val="16"/>
          <w:szCs w:val="16"/>
        </w:rPr>
        <w:t xml:space="preserve">  2021</w:t>
      </w:r>
      <w:r w:rsidRPr="00F64EB7">
        <w:rPr>
          <w:b w:val="0"/>
          <w:color w:val="FF0000"/>
          <w:sz w:val="16"/>
          <w:szCs w:val="16"/>
        </w:rPr>
        <w:t xml:space="preserve"> </w:t>
      </w:r>
      <w:r w:rsidRPr="007D6025">
        <w:rPr>
          <w:b w:val="0"/>
          <w:sz w:val="16"/>
          <w:szCs w:val="16"/>
        </w:rPr>
        <w:t>r</w:t>
      </w:r>
      <w:r w:rsidR="00220EED">
        <w:rPr>
          <w:b w:val="0"/>
          <w:sz w:val="16"/>
          <w:szCs w:val="1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  <w:gridCol w:w="76"/>
      </w:tblGrid>
      <w:tr w:rsidR="00D31655" w:rsidRPr="00F30B3E" w:rsidTr="00200DF1">
        <w:trPr>
          <w:trHeight w:val="714"/>
        </w:trPr>
        <w:tc>
          <w:tcPr>
            <w:tcW w:w="9286" w:type="dxa"/>
            <w:gridSpan w:val="2"/>
          </w:tcPr>
          <w:p w:rsidR="00A9454E" w:rsidRPr="00F30B3E" w:rsidRDefault="00A9454E" w:rsidP="009064DC">
            <w:pPr>
              <w:jc w:val="center"/>
              <w:rPr>
                <w:b/>
              </w:rPr>
            </w:pPr>
          </w:p>
          <w:p w:rsidR="00176AA7" w:rsidRDefault="009064DC" w:rsidP="00176AA7">
            <w:pPr>
              <w:jc w:val="center"/>
              <w:rPr>
                <w:b/>
              </w:rPr>
            </w:pPr>
            <w:r w:rsidRPr="00F30B3E">
              <w:rPr>
                <w:b/>
              </w:rPr>
              <w:t xml:space="preserve">OGŁOSZENIE OTWARTEGO KONKURSU OFERT NA </w:t>
            </w:r>
            <w:r w:rsidR="00176AA7" w:rsidRPr="00176AA7">
              <w:rPr>
                <w:b/>
              </w:rPr>
              <w:t>WSPIERANIE</w:t>
            </w:r>
            <w:r w:rsidRPr="00176AA7">
              <w:rPr>
                <w:b/>
              </w:rPr>
              <w:t xml:space="preserve"> </w:t>
            </w:r>
            <w:r w:rsidRPr="00F30B3E">
              <w:rPr>
                <w:b/>
              </w:rPr>
              <w:t>ZADAŃ PUBLICZNYCH MIASTA JASTRZĘBIE-ZDRÓJ W DZIEDZINIE</w:t>
            </w:r>
            <w:r w:rsidR="00176AA7">
              <w:rPr>
                <w:b/>
              </w:rPr>
              <w:t xml:space="preserve"> EDUKACJI  </w:t>
            </w:r>
          </w:p>
          <w:p w:rsidR="00D31655" w:rsidRPr="00F30B3E" w:rsidRDefault="00791F43" w:rsidP="00176A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NA</w:t>
            </w:r>
            <w:r w:rsidR="00ED11B9">
              <w:rPr>
                <w:b/>
                <w:bCs/>
              </w:rPr>
              <w:t xml:space="preserve"> ROK 2021</w:t>
            </w:r>
          </w:p>
        </w:tc>
      </w:tr>
      <w:tr w:rsidR="00D31655" w:rsidRPr="00F30B3E" w:rsidTr="00931687">
        <w:trPr>
          <w:trHeight w:val="2231"/>
        </w:trPr>
        <w:tc>
          <w:tcPr>
            <w:tcW w:w="9286" w:type="dxa"/>
            <w:gridSpan w:val="2"/>
          </w:tcPr>
          <w:p w:rsidR="009064DC" w:rsidRPr="00F30B3E" w:rsidRDefault="009064DC" w:rsidP="000351C0">
            <w:pPr>
              <w:spacing w:before="120"/>
              <w:rPr>
                <w:rFonts w:eastAsia="Times New Roman"/>
                <w:b/>
              </w:rPr>
            </w:pPr>
            <w:r w:rsidRPr="00F30B3E">
              <w:rPr>
                <w:rFonts w:eastAsia="Times New Roman"/>
                <w:b/>
              </w:rPr>
              <w:t>I. Rodzaj zadania:</w:t>
            </w:r>
          </w:p>
          <w:p w:rsidR="00F5711B" w:rsidRPr="0088369C" w:rsidRDefault="00F5711B" w:rsidP="002E0773">
            <w:pPr>
              <w:spacing w:before="120"/>
              <w:ind w:left="142"/>
              <w:jc w:val="both"/>
            </w:pPr>
            <w:r w:rsidRPr="00F5711B">
              <w:t xml:space="preserve">Prezydent Miasta Jastrzębie-Zdrój zaprasza do składania ofert </w:t>
            </w:r>
            <w:r w:rsidRPr="00F5711B">
              <w:rPr>
                <w:bCs/>
              </w:rPr>
              <w:t>na wspieranie realizacji zadań publicznych Mi</w:t>
            </w:r>
            <w:r w:rsidR="00220EED">
              <w:rPr>
                <w:bCs/>
              </w:rPr>
              <w:t>asta Jastrzębie-Zdrój w roku 202</w:t>
            </w:r>
            <w:r w:rsidR="00ED11B9">
              <w:rPr>
                <w:bCs/>
              </w:rPr>
              <w:t>1</w:t>
            </w:r>
            <w:r w:rsidRPr="00F5711B">
              <w:rPr>
                <w:bCs/>
              </w:rPr>
              <w:t xml:space="preserve"> w dziedzinie edukacji na podstawie art. 13 ustawy </w:t>
            </w:r>
            <w:r w:rsidRPr="00F5711B">
              <w:rPr>
                <w:bCs/>
              </w:rPr>
              <w:br/>
              <w:t>z dnia 24 kwietnia 2003 r. o działalności pożytku publicznego i</w:t>
            </w:r>
            <w:r>
              <w:rPr>
                <w:bCs/>
              </w:rPr>
              <w:t xml:space="preserve"> o</w:t>
            </w:r>
            <w:r w:rsidRPr="00F5711B">
              <w:rPr>
                <w:bCs/>
              </w:rPr>
              <w:t xml:space="preserve"> wolontariacie (Dz.U. 20</w:t>
            </w:r>
            <w:r w:rsidR="00ED11B9">
              <w:rPr>
                <w:bCs/>
              </w:rPr>
              <w:t>20</w:t>
            </w:r>
            <w:r w:rsidRPr="00F5711B">
              <w:rPr>
                <w:bCs/>
              </w:rPr>
              <w:t xml:space="preserve"> poz.</w:t>
            </w:r>
            <w:r w:rsidR="00ED11B9">
              <w:rPr>
                <w:bCs/>
              </w:rPr>
              <w:t>1</w:t>
            </w:r>
            <w:r w:rsidR="002E0773">
              <w:rPr>
                <w:bCs/>
              </w:rPr>
              <w:t>057</w:t>
            </w:r>
            <w:r w:rsidRPr="00F5711B">
              <w:rPr>
                <w:bCs/>
              </w:rPr>
              <w:t xml:space="preserve"> </w:t>
            </w:r>
            <w:r w:rsidR="00ED11B9">
              <w:rPr>
                <w:bCs/>
              </w:rPr>
              <w:t>z</w:t>
            </w:r>
            <w:r w:rsidRPr="00F5711B">
              <w:rPr>
                <w:bCs/>
              </w:rPr>
              <w:t xml:space="preserve"> </w:t>
            </w:r>
            <w:proofErr w:type="spellStart"/>
            <w:r w:rsidR="00ED11B9">
              <w:rPr>
                <w:bCs/>
              </w:rPr>
              <w:t>późn</w:t>
            </w:r>
            <w:proofErr w:type="spellEnd"/>
            <w:r w:rsidR="00ED11B9">
              <w:rPr>
                <w:bCs/>
              </w:rPr>
              <w:t>.</w:t>
            </w:r>
            <w:r w:rsidRPr="00F5711B">
              <w:rPr>
                <w:bCs/>
              </w:rPr>
              <w:t xml:space="preserve"> zm.)</w:t>
            </w:r>
            <w:r w:rsidRPr="00F5711B">
              <w:t xml:space="preserve"> oraz na podstawie Uchwały Nr XV.1</w:t>
            </w:r>
            <w:r w:rsidR="00ED11B9">
              <w:t>29.2020</w:t>
            </w:r>
            <w:r w:rsidRPr="00F5711B">
              <w:t xml:space="preserve"> Rady Miasta Jastrzębie-Zdrój </w:t>
            </w:r>
            <w:r w:rsidR="002E0773">
              <w:br/>
            </w:r>
            <w:r w:rsidRPr="00F5711B">
              <w:t xml:space="preserve">z dnia </w:t>
            </w:r>
            <w:r w:rsidR="00ED11B9">
              <w:t>8 grudnia 2020 r.</w:t>
            </w:r>
            <w:r w:rsidRPr="00F5711B">
              <w:t xml:space="preserve"> w sprawie Rocznego programu współpracy z organizacjami pozarządowymi oraz podmiotami wy</w:t>
            </w:r>
            <w:r>
              <w:t>mienionymi w art. 3 ust. 3 U</w:t>
            </w:r>
            <w:r w:rsidRPr="00F5711B">
              <w:t xml:space="preserve">stawy  o działalności pożytku publicznego </w:t>
            </w:r>
            <w:r w:rsidR="00E20C65">
              <w:t xml:space="preserve">                      </w:t>
            </w:r>
            <w:r w:rsidRPr="00F5711B">
              <w:t>i o wolontariacie na rok 20</w:t>
            </w:r>
            <w:r w:rsidR="00220EED">
              <w:t>2</w:t>
            </w:r>
            <w:r w:rsidR="00ED11B9">
              <w:t>1</w:t>
            </w:r>
            <w:r w:rsidRPr="00F5711B">
              <w:t>.</w:t>
            </w:r>
          </w:p>
        </w:tc>
      </w:tr>
      <w:tr w:rsidR="009064DC" w:rsidRPr="00F30B3E" w:rsidTr="00931687">
        <w:trPr>
          <w:trHeight w:val="803"/>
        </w:trPr>
        <w:tc>
          <w:tcPr>
            <w:tcW w:w="9286" w:type="dxa"/>
            <w:gridSpan w:val="2"/>
          </w:tcPr>
          <w:p w:rsidR="009064DC" w:rsidRPr="00F30B3E" w:rsidRDefault="009064DC" w:rsidP="000351C0">
            <w:pPr>
              <w:spacing w:before="280" w:after="280"/>
              <w:rPr>
                <w:b/>
                <w:bCs/>
              </w:rPr>
            </w:pPr>
            <w:r w:rsidRPr="00F30B3E">
              <w:rPr>
                <w:b/>
              </w:rPr>
              <w:t>II. Wysokość środków publicznych przeznaczonych na realizację zadania</w:t>
            </w:r>
          </w:p>
          <w:p w:rsidR="009064DC" w:rsidRPr="0088369C" w:rsidRDefault="009064DC" w:rsidP="00F5711B">
            <w:pPr>
              <w:pStyle w:val="Tekstpodstawowy"/>
              <w:tabs>
                <w:tab w:val="left" w:pos="540"/>
              </w:tabs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B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="00F571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ysokość </w:t>
            </w:r>
            <w:r w:rsidRPr="00F30B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środków </w:t>
            </w:r>
            <w:r w:rsidR="00AD5D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przeznaczonych na realizację w/w</w:t>
            </w:r>
            <w:r w:rsidRPr="00F30B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zadania wynosi</w:t>
            </w:r>
            <w:r w:rsidR="0037647F" w:rsidRPr="00F30B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Pr="00F30B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F5711B" w:rsidRPr="00F5711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15 450,00 zł</w:t>
            </w:r>
            <w:r w:rsidR="007852EE" w:rsidRPr="00F5711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</w:p>
        </w:tc>
      </w:tr>
      <w:tr w:rsidR="009064DC" w:rsidRPr="00F30B3E" w:rsidTr="00923487">
        <w:tc>
          <w:tcPr>
            <w:tcW w:w="9286" w:type="dxa"/>
            <w:gridSpan w:val="2"/>
          </w:tcPr>
          <w:p w:rsidR="004F3CA1" w:rsidRPr="00F30B3E" w:rsidRDefault="004F3CA1" w:rsidP="004F3CA1">
            <w:pPr>
              <w:spacing w:before="280" w:after="280"/>
              <w:jc w:val="both"/>
              <w:rPr>
                <w:b/>
                <w:bCs/>
                <w:color w:val="222222"/>
              </w:rPr>
            </w:pPr>
            <w:r w:rsidRPr="00F30B3E">
              <w:rPr>
                <w:b/>
                <w:bCs/>
                <w:color w:val="222222"/>
              </w:rPr>
              <w:t>III. Podmioty uprawnione do złożenia oferty</w:t>
            </w:r>
          </w:p>
          <w:p w:rsidR="009064DC" w:rsidRPr="008B23BB" w:rsidRDefault="004F3CA1" w:rsidP="008B23BB">
            <w:pPr>
              <w:spacing w:before="280" w:after="280"/>
              <w:jc w:val="both"/>
              <w:rPr>
                <w:color w:val="000000" w:themeColor="text1"/>
              </w:rPr>
            </w:pPr>
            <w:r w:rsidRPr="00F30B3E">
              <w:rPr>
                <w:color w:val="000000" w:themeColor="text1"/>
              </w:rPr>
              <w:t xml:space="preserve">Uprawnionymi do składania ofert są </w:t>
            </w:r>
            <w:r w:rsidR="00CA00F3" w:rsidRPr="00F30B3E">
              <w:rPr>
                <w:color w:val="000000" w:themeColor="text1"/>
              </w:rPr>
              <w:t xml:space="preserve">organizacje pozarządowe w rozumieniu ustawy z dnia </w:t>
            </w:r>
            <w:r w:rsidR="00AD5DCE">
              <w:rPr>
                <w:color w:val="000000" w:themeColor="text1"/>
              </w:rPr>
              <w:br/>
            </w:r>
            <w:r w:rsidR="00CA00F3" w:rsidRPr="00F30B3E">
              <w:rPr>
                <w:color w:val="000000" w:themeColor="text1"/>
              </w:rPr>
              <w:t>24 kwietnia 2003 r. o działalności pożytku</w:t>
            </w:r>
            <w:r w:rsidR="00B819A1" w:rsidRPr="00F30B3E">
              <w:rPr>
                <w:color w:val="000000" w:themeColor="text1"/>
              </w:rPr>
              <w:t xml:space="preserve"> </w:t>
            </w:r>
            <w:r w:rsidR="00CA00F3" w:rsidRPr="00F30B3E">
              <w:rPr>
                <w:color w:val="000000" w:themeColor="text1"/>
              </w:rPr>
              <w:t>publicznego i o wolontariacie</w:t>
            </w:r>
            <w:r w:rsidR="00147DA9" w:rsidRPr="00F30B3E">
              <w:rPr>
                <w:color w:val="000000" w:themeColor="text1"/>
              </w:rPr>
              <w:t xml:space="preserve"> zgodnie z art. 3 ust. 2 </w:t>
            </w:r>
            <w:r w:rsidR="00424ACF" w:rsidRPr="00F30B3E">
              <w:rPr>
                <w:color w:val="000000" w:themeColor="text1"/>
              </w:rPr>
              <w:t>oraz</w:t>
            </w:r>
            <w:r w:rsidR="00CA00F3" w:rsidRPr="00F30B3E">
              <w:rPr>
                <w:color w:val="000000" w:themeColor="text1"/>
              </w:rPr>
              <w:t xml:space="preserve"> </w:t>
            </w:r>
            <w:r w:rsidRPr="00F30B3E">
              <w:rPr>
                <w:color w:val="000000" w:themeColor="text1"/>
              </w:rPr>
              <w:t>podmioty</w:t>
            </w:r>
            <w:r w:rsidR="00424ACF" w:rsidRPr="00F30B3E">
              <w:rPr>
                <w:color w:val="000000" w:themeColor="text1"/>
              </w:rPr>
              <w:t xml:space="preserve"> wymienione w art. 3 ust. 3</w:t>
            </w:r>
            <w:r w:rsidR="00B819A1" w:rsidRPr="00F30B3E">
              <w:rPr>
                <w:color w:val="000000" w:themeColor="text1"/>
              </w:rPr>
              <w:t xml:space="preserve"> ustawy, </w:t>
            </w:r>
            <w:r w:rsidRPr="00F30B3E">
              <w:rPr>
                <w:color w:val="000000" w:themeColor="text1"/>
              </w:rPr>
              <w:t>prowadzące działalność statutową w dziedzinie ogłoszonego otwartego konkursu ofert</w:t>
            </w:r>
            <w:r w:rsidR="00B819A1" w:rsidRPr="00F30B3E">
              <w:rPr>
                <w:color w:val="000000" w:themeColor="text1"/>
              </w:rPr>
              <w:t>.</w:t>
            </w:r>
          </w:p>
        </w:tc>
      </w:tr>
      <w:tr w:rsidR="00127AB0" w:rsidRPr="00F30B3E" w:rsidTr="00931687">
        <w:trPr>
          <w:trHeight w:val="7222"/>
        </w:trPr>
        <w:tc>
          <w:tcPr>
            <w:tcW w:w="9286" w:type="dxa"/>
            <w:gridSpan w:val="2"/>
          </w:tcPr>
          <w:p w:rsidR="00127AB0" w:rsidRPr="00F30B3E" w:rsidRDefault="00417FE4" w:rsidP="00127AB0">
            <w:pPr>
              <w:pStyle w:val="Normalny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IV. Termin i warunki realizacji zadania</w:t>
            </w:r>
          </w:p>
          <w:p w:rsidR="00127AB0" w:rsidRPr="002D505F" w:rsidRDefault="00127AB0" w:rsidP="0088369C">
            <w:pPr>
              <w:jc w:val="both"/>
              <w:rPr>
                <w:b/>
              </w:rPr>
            </w:pPr>
            <w:r w:rsidRPr="00F30B3E">
              <w:t>1. Realizacja zadania rozpoczyna się nie wcześniej niż</w:t>
            </w:r>
            <w:r w:rsidR="005E1D17">
              <w:t xml:space="preserve"> </w:t>
            </w:r>
            <w:r w:rsidR="00793AF6" w:rsidRPr="002D505F">
              <w:rPr>
                <w:b/>
              </w:rPr>
              <w:t>1</w:t>
            </w:r>
            <w:r w:rsidR="001615CC">
              <w:rPr>
                <w:b/>
              </w:rPr>
              <w:t>5</w:t>
            </w:r>
            <w:r w:rsidR="002C0A43">
              <w:rPr>
                <w:b/>
              </w:rPr>
              <w:t xml:space="preserve"> kwietnia </w:t>
            </w:r>
            <w:r w:rsidR="00793AF6" w:rsidRPr="002D505F">
              <w:rPr>
                <w:b/>
              </w:rPr>
              <w:t>202</w:t>
            </w:r>
            <w:r w:rsidR="001615CC">
              <w:rPr>
                <w:b/>
              </w:rPr>
              <w:t>1</w:t>
            </w:r>
            <w:r w:rsidR="005E1D17" w:rsidRPr="002D505F">
              <w:rPr>
                <w:b/>
              </w:rPr>
              <w:t xml:space="preserve"> r</w:t>
            </w:r>
            <w:r w:rsidR="005E1D17" w:rsidRPr="002D505F">
              <w:t>.</w:t>
            </w:r>
            <w:r w:rsidRPr="002D505F">
              <w:t xml:space="preserve"> i  zakończy nie później niż</w:t>
            </w:r>
            <w:r w:rsidR="005E1D17" w:rsidRPr="002D505F">
              <w:t xml:space="preserve">  </w:t>
            </w:r>
            <w:r w:rsidR="002C0A43">
              <w:rPr>
                <w:b/>
              </w:rPr>
              <w:t xml:space="preserve">30 czerwca </w:t>
            </w:r>
            <w:r w:rsidR="005E1D17" w:rsidRPr="002D505F">
              <w:rPr>
                <w:b/>
              </w:rPr>
              <w:t>20</w:t>
            </w:r>
            <w:r w:rsidR="001615CC">
              <w:rPr>
                <w:b/>
              </w:rPr>
              <w:t>21</w:t>
            </w:r>
            <w:r w:rsidR="005E1D17" w:rsidRPr="002D505F">
              <w:rPr>
                <w:b/>
              </w:rPr>
              <w:t xml:space="preserve"> r.</w:t>
            </w:r>
          </w:p>
          <w:p w:rsidR="005E1D17" w:rsidRDefault="00127AB0" w:rsidP="0088369C">
            <w:pPr>
              <w:jc w:val="both"/>
              <w:rPr>
                <w:bCs/>
              </w:rPr>
            </w:pPr>
            <w:r w:rsidRPr="003D0F17">
              <w:rPr>
                <w:bCs/>
              </w:rPr>
              <w:t xml:space="preserve">2. </w:t>
            </w:r>
            <w:r w:rsidR="005E1D17" w:rsidRPr="003D0F17">
              <w:rPr>
                <w:bCs/>
              </w:rPr>
              <w:t>W</w:t>
            </w:r>
            <w:r w:rsidR="00BB798A">
              <w:rPr>
                <w:bCs/>
              </w:rPr>
              <w:t>arunki realizacji zadania:</w:t>
            </w:r>
          </w:p>
          <w:p w:rsidR="005E1D17" w:rsidRDefault="009577FB" w:rsidP="0088369C">
            <w:pPr>
              <w:jc w:val="both"/>
              <w:rPr>
                <w:bCs/>
              </w:rPr>
            </w:pPr>
            <w:r>
              <w:rPr>
                <w:bCs/>
              </w:rPr>
              <w:t>Zadania winny być realizowane poprzez</w:t>
            </w:r>
            <w:r w:rsidR="0041383B">
              <w:rPr>
                <w:bCs/>
              </w:rPr>
              <w:t xml:space="preserve"> o</w:t>
            </w:r>
            <w:r w:rsidR="005E1D17" w:rsidRPr="003D0F17">
              <w:rPr>
                <w:bCs/>
              </w:rPr>
              <w:t>rganizowanie zajęć pozaszkolnych</w:t>
            </w:r>
            <w:r w:rsidR="00DF6CC6">
              <w:rPr>
                <w:bCs/>
              </w:rPr>
              <w:t>,</w:t>
            </w:r>
            <w:r w:rsidR="007D4BB8">
              <w:rPr>
                <w:bCs/>
              </w:rPr>
              <w:t xml:space="preserve"> </w:t>
            </w:r>
            <w:r w:rsidR="004640F2">
              <w:rPr>
                <w:bCs/>
              </w:rPr>
              <w:t>wspierających</w:t>
            </w:r>
            <w:r w:rsidR="001615CC">
              <w:rPr>
                <w:bCs/>
              </w:rPr>
              <w:t xml:space="preserve"> szkolnictw</w:t>
            </w:r>
            <w:r w:rsidR="004640F2">
              <w:rPr>
                <w:bCs/>
              </w:rPr>
              <w:t>o</w:t>
            </w:r>
            <w:r w:rsidR="001615CC">
              <w:rPr>
                <w:bCs/>
              </w:rPr>
              <w:t xml:space="preserve"> zawodowe</w:t>
            </w:r>
            <w:r w:rsidR="006142FC">
              <w:rPr>
                <w:bCs/>
              </w:rPr>
              <w:t xml:space="preserve"> i techniczne</w:t>
            </w:r>
            <w:r w:rsidR="0041383B">
              <w:rPr>
                <w:bCs/>
              </w:rPr>
              <w:t xml:space="preserve"> np. </w:t>
            </w:r>
            <w:r w:rsidR="006142FC">
              <w:rPr>
                <w:bCs/>
              </w:rPr>
              <w:t>spotkania</w:t>
            </w:r>
            <w:r w:rsidR="007D4BB8" w:rsidRPr="00066096">
              <w:rPr>
                <w:bCs/>
              </w:rPr>
              <w:t>,</w:t>
            </w:r>
            <w:r w:rsidR="005E1D17" w:rsidRPr="00066096">
              <w:rPr>
                <w:bCs/>
              </w:rPr>
              <w:t xml:space="preserve"> </w:t>
            </w:r>
            <w:r w:rsidR="0041383B">
              <w:rPr>
                <w:bCs/>
              </w:rPr>
              <w:t>warsztaty</w:t>
            </w:r>
            <w:r w:rsidR="00B33CA4">
              <w:rPr>
                <w:bCs/>
              </w:rPr>
              <w:t>,</w:t>
            </w:r>
            <w:r w:rsidR="006142FC">
              <w:rPr>
                <w:bCs/>
              </w:rPr>
              <w:t xml:space="preserve"> utworzenie strony na Facebooku, aplikacji</w:t>
            </w:r>
            <w:r w:rsidR="002D0EF3">
              <w:rPr>
                <w:bCs/>
              </w:rPr>
              <w:t xml:space="preserve"> itp.</w:t>
            </w:r>
            <w:r w:rsidR="006142FC">
              <w:rPr>
                <w:bCs/>
              </w:rPr>
              <w:t>,</w:t>
            </w:r>
            <w:r w:rsidR="00B33CA4">
              <w:rPr>
                <w:bCs/>
              </w:rPr>
              <w:t xml:space="preserve"> </w:t>
            </w:r>
            <w:r w:rsidR="0041383B">
              <w:rPr>
                <w:bCs/>
              </w:rPr>
              <w:t>szkolenia</w:t>
            </w:r>
            <w:r w:rsidR="006142FC">
              <w:rPr>
                <w:bCs/>
              </w:rPr>
              <w:t xml:space="preserve"> zwłaszcza w temacie Przemysłu 4.0,</w:t>
            </w:r>
            <w:r w:rsidR="005E1D17" w:rsidRPr="00066096">
              <w:rPr>
                <w:bCs/>
              </w:rPr>
              <w:t xml:space="preserve"> których organizacja może mieć istotne znaczenie</w:t>
            </w:r>
            <w:r w:rsidR="001F19EA">
              <w:rPr>
                <w:bCs/>
              </w:rPr>
              <w:t xml:space="preserve"> </w:t>
            </w:r>
            <w:r w:rsidR="005E1D17" w:rsidRPr="00066096">
              <w:rPr>
                <w:bCs/>
              </w:rPr>
              <w:t xml:space="preserve">dla </w:t>
            </w:r>
            <w:r w:rsidR="007D4BB8" w:rsidRPr="00066096">
              <w:rPr>
                <w:bCs/>
              </w:rPr>
              <w:t>dzieci i młodzieży przy wyborze</w:t>
            </w:r>
            <w:r w:rsidR="00066096" w:rsidRPr="00066096">
              <w:rPr>
                <w:bCs/>
              </w:rPr>
              <w:t xml:space="preserve"> kierunku rozwoju zawodowego</w:t>
            </w:r>
            <w:r w:rsidR="005E1D17" w:rsidRPr="00066096">
              <w:rPr>
                <w:bCs/>
              </w:rPr>
              <w:t>.</w:t>
            </w:r>
          </w:p>
          <w:p w:rsidR="00DF6CC6" w:rsidRDefault="00DF6CC6" w:rsidP="00DF6CC6">
            <w:pPr>
              <w:jc w:val="both"/>
              <w:rPr>
                <w:bCs/>
              </w:rPr>
            </w:pPr>
            <w:r w:rsidRPr="008A38F3">
              <w:t xml:space="preserve">Celem </w:t>
            </w:r>
            <w:r>
              <w:t>realizowanych zadań powinno być  kształtowanie  i rozwijanie świadomości młodych ludzi</w:t>
            </w:r>
            <w:r w:rsidR="008A38F3">
              <w:t>,</w:t>
            </w:r>
            <w:r>
              <w:t xml:space="preserve"> </w:t>
            </w:r>
            <w:r>
              <w:br/>
            </w:r>
            <w:r w:rsidR="008A38F3">
              <w:t>stojących przed wyborem przyszłych zawodów.</w:t>
            </w:r>
            <w:r>
              <w:t xml:space="preserve"> </w:t>
            </w:r>
          </w:p>
          <w:p w:rsidR="00021F4A" w:rsidRDefault="00021F4A" w:rsidP="0088369C">
            <w:pPr>
              <w:jc w:val="both"/>
            </w:pPr>
            <w:r>
              <w:t>Ze względu na trwający stan zagrożenia epidemicznego (COVID-19), oferent w ofercie powinien uwzględnić alternatywę do działań stacjonarnych, których realizacja w danym momencie nie będzie możliwa i uwzględnić wykorzystanie metod i technik kształcenia na odległość np. online</w:t>
            </w:r>
            <w:r w:rsidR="002C0A43">
              <w:t>.</w:t>
            </w:r>
          </w:p>
          <w:p w:rsidR="005E1D17" w:rsidRPr="00BD039A" w:rsidRDefault="00BB798A" w:rsidP="0088369C">
            <w:pPr>
              <w:jc w:val="both"/>
            </w:pPr>
            <w:r>
              <w:rPr>
                <w:b/>
              </w:rPr>
              <w:t>2.1</w:t>
            </w:r>
            <w:r w:rsidR="005E1D17" w:rsidRPr="0096743A">
              <w:rPr>
                <w:b/>
              </w:rPr>
              <w:t>.</w:t>
            </w:r>
            <w:r w:rsidR="005E1D17" w:rsidRPr="003D0F17">
              <w:t xml:space="preserve"> </w:t>
            </w:r>
            <w:r w:rsidR="005E1D17" w:rsidRPr="003D0F17">
              <w:rPr>
                <w:b/>
              </w:rPr>
              <w:t xml:space="preserve">Oczekiwane rezultaty realizacji zadania publicznego należy wskazywać w sposób precyzyjny </w:t>
            </w:r>
            <w:r w:rsidR="005E1D17" w:rsidRPr="003D0F17">
              <w:rPr>
                <w:b/>
              </w:rPr>
              <w:br/>
              <w:t>z możliwością zmierzenia oraz rozliczenia ich osiągnięcia</w:t>
            </w:r>
            <w:r w:rsidR="003942B9">
              <w:rPr>
                <w:b/>
              </w:rPr>
              <w:t xml:space="preserve"> (np. ilość planowanych </w:t>
            </w:r>
            <w:r w:rsidR="001F19EA">
              <w:rPr>
                <w:b/>
              </w:rPr>
              <w:t>konkursów</w:t>
            </w:r>
            <w:r w:rsidR="003942B9">
              <w:rPr>
                <w:b/>
              </w:rPr>
              <w:t xml:space="preserve">, warsztatów, </w:t>
            </w:r>
            <w:r w:rsidR="001F19EA">
              <w:rPr>
                <w:b/>
              </w:rPr>
              <w:t>szkoleń</w:t>
            </w:r>
            <w:r w:rsidR="002F6C43">
              <w:rPr>
                <w:b/>
              </w:rPr>
              <w:t>)</w:t>
            </w:r>
            <w:r w:rsidR="005E1D17" w:rsidRPr="003D0F17">
              <w:rPr>
                <w:b/>
              </w:rPr>
              <w:t>.</w:t>
            </w:r>
            <w:r w:rsidR="00BD039A">
              <w:rPr>
                <w:b/>
              </w:rPr>
              <w:t xml:space="preserve"> </w:t>
            </w:r>
            <w:r w:rsidR="00BD039A">
              <w:t>W odniesieniu do zadania realizowanego w dziedzinie edukacji, oczekiwane rezultaty to produkty lub usługi zrealizowane na rzecz uczestników (grupy docelowej) zadania publicznego.</w:t>
            </w:r>
          </w:p>
          <w:p w:rsidR="002B671A" w:rsidRDefault="00BB798A" w:rsidP="0088369C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  <w:r w:rsidR="003D0F17" w:rsidRPr="003D0F17">
              <w:rPr>
                <w:bCs/>
              </w:rPr>
              <w:t xml:space="preserve">. Plan i harmonogram działań w zakresie realizacji zadania publicznego powinien być określony </w:t>
            </w:r>
            <w:r w:rsidR="003D0F17" w:rsidRPr="003D0F17">
              <w:rPr>
                <w:bCs/>
              </w:rPr>
              <w:br/>
              <w:t>w ofercie w sposób szczegółowy i spójny z zestawieniem</w:t>
            </w:r>
            <w:r w:rsidR="00B54A8F">
              <w:rPr>
                <w:bCs/>
              </w:rPr>
              <w:t xml:space="preserve"> rezultatów oraz zestawieniem </w:t>
            </w:r>
            <w:r w:rsidR="00B54A8F">
              <w:rPr>
                <w:color w:val="000000" w:themeColor="text1"/>
              </w:rPr>
              <w:t>kalkulacji przewidywanych kosztów</w:t>
            </w:r>
            <w:r w:rsidR="003D0F17" w:rsidRPr="003D0F17">
              <w:rPr>
                <w:bCs/>
              </w:rPr>
              <w:t xml:space="preserve"> realizacji zadania tj. nazwa </w:t>
            </w:r>
            <w:r w:rsidR="002D505F">
              <w:rPr>
                <w:bCs/>
              </w:rPr>
              <w:t>działania, opis, grupa docelo</w:t>
            </w:r>
            <w:r w:rsidR="002B671A">
              <w:rPr>
                <w:bCs/>
              </w:rPr>
              <w:t>wa, planowany termin realizacji.</w:t>
            </w:r>
          </w:p>
          <w:p w:rsidR="003D0F17" w:rsidRDefault="00D25092" w:rsidP="0088369C">
            <w:pPr>
              <w:jc w:val="both"/>
              <w:rPr>
                <w:bCs/>
              </w:rPr>
            </w:pPr>
            <w:r>
              <w:rPr>
                <w:bCs/>
              </w:rPr>
              <w:t xml:space="preserve">Oferent powinien dysponować </w:t>
            </w:r>
            <w:r w:rsidR="002B671A" w:rsidRPr="00807557">
              <w:rPr>
                <w:bCs/>
              </w:rPr>
              <w:t>odpowiednio wykwalifikowaną kadrą zdolną do realizacji zadania, ponadto zamierza realizować zadanie na terenie miasta Jastrzębie-Zdrój lub na rzecz jego mieszkańców</w:t>
            </w:r>
            <w:r w:rsidR="002B671A">
              <w:rPr>
                <w:bCs/>
              </w:rPr>
              <w:t>.</w:t>
            </w:r>
            <w:r w:rsidR="002D505F">
              <w:rPr>
                <w:bCs/>
              </w:rPr>
              <w:t xml:space="preserve"> </w:t>
            </w:r>
            <w:r w:rsidR="002B671A">
              <w:rPr>
                <w:bCs/>
              </w:rPr>
              <w:t>J</w:t>
            </w:r>
            <w:r w:rsidR="00B53A32">
              <w:rPr>
                <w:bCs/>
              </w:rPr>
              <w:t>eże</w:t>
            </w:r>
            <w:r w:rsidR="002D505F">
              <w:rPr>
                <w:bCs/>
              </w:rPr>
              <w:t>li dotyczy</w:t>
            </w:r>
            <w:r w:rsidR="002B671A">
              <w:rPr>
                <w:bCs/>
              </w:rPr>
              <w:t>,</w:t>
            </w:r>
            <w:r w:rsidR="002D505F">
              <w:rPr>
                <w:bCs/>
              </w:rPr>
              <w:t xml:space="preserve"> </w:t>
            </w:r>
            <w:r w:rsidR="00B53A32">
              <w:rPr>
                <w:bCs/>
              </w:rPr>
              <w:t xml:space="preserve">należy wskazać również </w:t>
            </w:r>
            <w:r w:rsidR="002D505F">
              <w:rPr>
                <w:bCs/>
              </w:rPr>
              <w:t>zakres działa</w:t>
            </w:r>
            <w:r>
              <w:rPr>
                <w:bCs/>
              </w:rPr>
              <w:t>ń</w:t>
            </w:r>
            <w:r w:rsidR="002D505F">
              <w:rPr>
                <w:bCs/>
              </w:rPr>
              <w:t xml:space="preserve"> realizowany</w:t>
            </w:r>
            <w:r>
              <w:rPr>
                <w:bCs/>
              </w:rPr>
              <w:t>ch</w:t>
            </w:r>
            <w:r w:rsidR="002D505F">
              <w:rPr>
                <w:bCs/>
              </w:rPr>
              <w:t xml:space="preserve"> przez podmiot niebędący stroną umowy.</w:t>
            </w:r>
            <w:r w:rsidR="003D0F17" w:rsidRPr="003D0F17">
              <w:rPr>
                <w:bCs/>
              </w:rPr>
              <w:t xml:space="preserve"> </w:t>
            </w:r>
          </w:p>
          <w:p w:rsidR="00A549B3" w:rsidRDefault="00A549B3" w:rsidP="0088369C">
            <w:pPr>
              <w:jc w:val="both"/>
              <w:rPr>
                <w:bCs/>
              </w:rPr>
            </w:pPr>
            <w:r>
              <w:rPr>
                <w:bCs/>
              </w:rPr>
              <w:t>2.3 W ramach dotacji będą finansowane wyłącznie koszty, które:</w:t>
            </w:r>
          </w:p>
          <w:p w:rsidR="00A549B3" w:rsidRDefault="00A549B3" w:rsidP="0088369C">
            <w:pPr>
              <w:jc w:val="both"/>
              <w:rPr>
                <w:bCs/>
              </w:rPr>
            </w:pPr>
            <w:r>
              <w:rPr>
                <w:bCs/>
              </w:rPr>
              <w:t>a) są bezpośredni</w:t>
            </w:r>
            <w:r w:rsidR="00E45D97">
              <w:rPr>
                <w:bCs/>
              </w:rPr>
              <w:t>o związane z realizacją zadania,</w:t>
            </w:r>
          </w:p>
          <w:p w:rsidR="00A549B3" w:rsidRDefault="00A549B3" w:rsidP="0088369C">
            <w:pPr>
              <w:jc w:val="both"/>
              <w:rPr>
                <w:bCs/>
              </w:rPr>
            </w:pPr>
            <w:r>
              <w:rPr>
                <w:bCs/>
              </w:rPr>
              <w:t>b) zostaną poniesione w czasie realizacji zdania.</w:t>
            </w:r>
          </w:p>
          <w:p w:rsidR="003D0F17" w:rsidRDefault="00BB798A" w:rsidP="0088369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  <w:r w:rsidR="00A549B3">
              <w:rPr>
                <w:bCs/>
              </w:rPr>
              <w:t>4</w:t>
            </w:r>
            <w:r w:rsidR="003D0F17" w:rsidRPr="003D0F17">
              <w:rPr>
                <w:bCs/>
              </w:rPr>
              <w:t xml:space="preserve">. Środki finansowe przyznane w ramach dotacji nie mogą być przeznaczone na </w:t>
            </w:r>
            <w:r w:rsidR="00A549B3">
              <w:rPr>
                <w:bCs/>
              </w:rPr>
              <w:t>finansowanie:</w:t>
            </w:r>
          </w:p>
          <w:p w:rsidR="00A549B3" w:rsidRDefault="00A549B3" w:rsidP="0088369C">
            <w:pPr>
              <w:jc w:val="both"/>
              <w:rPr>
                <w:bCs/>
              </w:rPr>
            </w:pPr>
            <w:r>
              <w:rPr>
                <w:bCs/>
              </w:rPr>
              <w:t>a) kar, mandatów oraz odsetek z tytułu niezapłaconych w terminie zobowiązań,</w:t>
            </w:r>
          </w:p>
          <w:p w:rsidR="00A549B3" w:rsidRDefault="00A549B3" w:rsidP="0088369C">
            <w:pPr>
              <w:jc w:val="both"/>
              <w:rPr>
                <w:bCs/>
              </w:rPr>
            </w:pPr>
            <w:r>
              <w:rPr>
                <w:bCs/>
              </w:rPr>
              <w:t>b) działalności gospodarczej,</w:t>
            </w:r>
          </w:p>
          <w:p w:rsidR="00A549B3" w:rsidRPr="003D0F17" w:rsidRDefault="00A549B3" w:rsidP="0088369C">
            <w:pPr>
              <w:jc w:val="both"/>
              <w:rPr>
                <w:bCs/>
              </w:rPr>
            </w:pPr>
            <w:r>
              <w:rPr>
                <w:bCs/>
              </w:rPr>
              <w:t>c) innych zobowiązań niezwiązanych z realizacją zadania.</w:t>
            </w:r>
          </w:p>
          <w:p w:rsidR="0088369C" w:rsidRDefault="00BB798A" w:rsidP="0088369C">
            <w:pPr>
              <w:jc w:val="both"/>
              <w:rPr>
                <w:b/>
              </w:rPr>
            </w:pPr>
            <w:r>
              <w:t>2.</w:t>
            </w:r>
            <w:r w:rsidR="00FD1411">
              <w:t>5</w:t>
            </w:r>
            <w:r w:rsidR="003D0F17" w:rsidRPr="003D0F17">
              <w:t xml:space="preserve">. W trakcie realizacji zadania dopuszcza się dokonywanie przesunięć </w:t>
            </w:r>
            <w:r w:rsidR="00095C92">
              <w:t>pomiędzy</w:t>
            </w:r>
            <w:r w:rsidR="003D0F17" w:rsidRPr="003D0F17">
              <w:t xml:space="preserve"> poszczególny</w:t>
            </w:r>
            <w:r w:rsidR="00095C92">
              <w:t>mi</w:t>
            </w:r>
            <w:r w:rsidR="003D0F17" w:rsidRPr="003D0F17">
              <w:t xml:space="preserve"> pozycj</w:t>
            </w:r>
            <w:r w:rsidR="00095C92">
              <w:t>ami</w:t>
            </w:r>
            <w:r w:rsidR="003D0F17" w:rsidRPr="003D0F17">
              <w:t xml:space="preserve"> kosztów </w:t>
            </w:r>
            <w:r w:rsidR="00095C92">
              <w:t>określonymi w kalkulacji przewidywanych kosztów</w:t>
            </w:r>
            <w:r w:rsidR="003D0F17" w:rsidRPr="003D0F17">
              <w:t xml:space="preserve">. Przesunięcie uznaje się za dozwolone gdy dana pozycja kosztorysu nie zmieniła się o więcej niż </w:t>
            </w:r>
            <w:r w:rsidR="003D0F17" w:rsidRPr="003D0F17">
              <w:rPr>
                <w:b/>
              </w:rPr>
              <w:t>10%.</w:t>
            </w:r>
          </w:p>
          <w:p w:rsidR="00ED50A3" w:rsidRDefault="00FD1411" w:rsidP="0088369C">
            <w:pPr>
              <w:jc w:val="both"/>
            </w:pPr>
            <w:r>
              <w:t>2.6</w:t>
            </w:r>
            <w:r w:rsidR="00ED50A3">
              <w:t>. Wszystkie pozycje formularza oferty musz</w:t>
            </w:r>
            <w:r w:rsidR="00E20C65">
              <w:t>ą</w:t>
            </w:r>
            <w:r w:rsidR="00ED50A3">
              <w:t xml:space="preserve"> zostać prawidłowo wypełnione zgodnie </w:t>
            </w:r>
            <w:r w:rsidR="00E20C65">
              <w:t xml:space="preserve">                      </w:t>
            </w:r>
            <w:r w:rsidR="00ED50A3">
              <w:t>z informacjami zawartymi w poszczególnych rubrykach. W przypadku, gdy dana pozycja oferty nie odnosi się do oferenta lub zadania publicznego, należy wpisać</w:t>
            </w:r>
            <w:r w:rsidR="0037757A">
              <w:t xml:space="preserve"> np. „nie dotyczy”.</w:t>
            </w:r>
            <w:r w:rsidR="00ED50A3">
              <w:t xml:space="preserve"> </w:t>
            </w:r>
          </w:p>
          <w:p w:rsidR="00E7724F" w:rsidRPr="00F30B3E" w:rsidRDefault="00E7724F" w:rsidP="0088369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F30B3E">
              <w:rPr>
                <w:color w:val="000000" w:themeColor="text1"/>
              </w:rPr>
              <w:t xml:space="preserve">. Oferent przedstawi poprawnie sporządzoną ofertę na obowiązującym wzorze </w:t>
            </w:r>
            <w:r>
              <w:rPr>
                <w:color w:val="000000" w:themeColor="text1"/>
              </w:rPr>
              <w:t xml:space="preserve">określonym </w:t>
            </w:r>
            <w:r>
              <w:rPr>
                <w:color w:val="000000" w:themeColor="text1"/>
              </w:rPr>
              <w:br/>
              <w:t xml:space="preserve">w </w:t>
            </w:r>
            <w:r w:rsidRPr="00F30B3E">
              <w:rPr>
                <w:color w:val="000000" w:themeColor="text1"/>
              </w:rPr>
              <w:t>Rozporządzeniu Przewodniczącego Komitetu Do Spraw Pożytku Publicznego</w:t>
            </w:r>
            <w:r w:rsidR="00B46241">
              <w:rPr>
                <w:color w:val="000000" w:themeColor="text1"/>
              </w:rPr>
              <w:t xml:space="preserve"> </w:t>
            </w:r>
            <w:r w:rsidRPr="00F30B3E">
              <w:rPr>
                <w:color w:val="000000" w:themeColor="text1"/>
              </w:rPr>
              <w:t>z 24 października 2018 r. w sprawie wzorów ofert i ramowych wzorów umów dotyczących realizacji zadań publicznych oraz wzorów sprawozdań z wykonania tych zadań.</w:t>
            </w:r>
          </w:p>
          <w:p w:rsidR="00E7724F" w:rsidRDefault="00E7724F" w:rsidP="0088369C">
            <w:pPr>
              <w:jc w:val="both"/>
              <w:rPr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4</w:t>
            </w:r>
            <w:r w:rsidRPr="0064661A">
              <w:rPr>
                <w:color w:val="000000" w:themeColor="text1"/>
              </w:rPr>
              <w:t>. Oferent dołączy do oferty wymagan</w:t>
            </w:r>
            <w:r w:rsidR="00D956D2">
              <w:rPr>
                <w:color w:val="000000" w:themeColor="text1"/>
              </w:rPr>
              <w:t>y</w:t>
            </w:r>
            <w:r w:rsidRPr="0064661A">
              <w:rPr>
                <w:color w:val="000000" w:themeColor="text1"/>
              </w:rPr>
              <w:t xml:space="preserve"> </w:t>
            </w:r>
            <w:r w:rsidRPr="00ED50A3">
              <w:rPr>
                <w:bCs/>
                <w:color w:val="000000" w:themeColor="text1"/>
                <w:u w:val="single"/>
              </w:rPr>
              <w:t xml:space="preserve">załącznik </w:t>
            </w:r>
            <w:proofErr w:type="spellStart"/>
            <w:r w:rsidRPr="00ED50A3">
              <w:rPr>
                <w:bCs/>
                <w:color w:val="000000" w:themeColor="text1"/>
                <w:u w:val="single"/>
              </w:rPr>
              <w:t>t.j</w:t>
            </w:r>
            <w:proofErr w:type="spellEnd"/>
            <w:r w:rsidRPr="00ED50A3">
              <w:rPr>
                <w:bCs/>
                <w:color w:val="000000" w:themeColor="text1"/>
                <w:u w:val="single"/>
              </w:rPr>
              <w:t>.:</w:t>
            </w:r>
          </w:p>
          <w:p w:rsidR="00B46241" w:rsidRDefault="00B46241" w:rsidP="0088369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a) kopia umowy lub statut</w:t>
            </w:r>
            <w:r w:rsidR="005561EB">
              <w:rPr>
                <w:bCs/>
                <w:color w:val="000000" w:themeColor="text1"/>
              </w:rPr>
              <w:t>u</w:t>
            </w:r>
            <w:r>
              <w:rPr>
                <w:bCs/>
                <w:color w:val="000000" w:themeColor="text1"/>
              </w:rPr>
              <w:t xml:space="preserve"> spółki potwierdzona za zgodność</w:t>
            </w:r>
            <w:r w:rsidR="00707C26">
              <w:rPr>
                <w:bCs/>
                <w:color w:val="000000" w:themeColor="text1"/>
              </w:rPr>
              <w:t xml:space="preserve"> z oryginałem – w przypadku, gdy oferent  jest spółką prawa handlowego, o której mowa w art.3 ust.3 pkt 4 ustawy z dnia 24 kwietnia 2003 r. o działalności pożytku publicznego i o wolontariacie,</w:t>
            </w:r>
          </w:p>
          <w:p w:rsidR="00391B6D" w:rsidRPr="00D956D2" w:rsidRDefault="00707C26" w:rsidP="00707C26">
            <w:pPr>
              <w:jc w:val="both"/>
            </w:pPr>
            <w:r>
              <w:rPr>
                <w:bCs/>
                <w:color w:val="000000" w:themeColor="text1"/>
              </w:rPr>
              <w:t>b) w</w:t>
            </w:r>
            <w:r w:rsidR="00391B6D" w:rsidRPr="00D956D2">
              <w:t xml:space="preserve"> przypadku innego sposobu reprezentacji oferenta niż</w:t>
            </w:r>
            <w:r w:rsidR="002A0BD0" w:rsidRPr="00D956D2">
              <w:t xml:space="preserve"> wynikający z KRS</w:t>
            </w:r>
            <w:r w:rsidR="002A5ADF" w:rsidRPr="00D956D2">
              <w:t xml:space="preserve"> lub właściwej ewidencji, dokument uprawniający osobę/y do jego reprezentowania </w:t>
            </w:r>
            <w:r w:rsidR="00FC4346">
              <w:t>lub inne</w:t>
            </w:r>
            <w:r w:rsidR="00D956D2" w:rsidRPr="00D956D2">
              <w:t xml:space="preserve"> </w:t>
            </w:r>
            <w:r w:rsidR="002A5ADF" w:rsidRPr="00D956D2">
              <w:t>stosowne upoważnienia wynikające z aktów wewnętrznych oferenta.</w:t>
            </w:r>
          </w:p>
          <w:p w:rsidR="00E7724F" w:rsidRDefault="00E7724F" w:rsidP="0088369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="0045035E">
              <w:rPr>
                <w:bCs/>
                <w:color w:val="000000" w:themeColor="text1"/>
              </w:rPr>
              <w:t xml:space="preserve">. </w:t>
            </w:r>
            <w:r w:rsidRPr="00F30B3E">
              <w:rPr>
                <w:bCs/>
                <w:color w:val="000000" w:themeColor="text1"/>
              </w:rPr>
              <w:t xml:space="preserve">Oferta </w:t>
            </w:r>
            <w:r w:rsidRPr="0064661A">
              <w:rPr>
                <w:bCs/>
                <w:color w:val="000000" w:themeColor="text1"/>
              </w:rPr>
              <w:t>oraz załącznik</w:t>
            </w:r>
            <w:r w:rsidR="0045035E">
              <w:rPr>
                <w:bCs/>
                <w:color w:val="000000" w:themeColor="text1"/>
              </w:rPr>
              <w:t>i</w:t>
            </w:r>
            <w:r w:rsidRPr="00F30B3E">
              <w:rPr>
                <w:bCs/>
                <w:i/>
                <w:color w:val="000000" w:themeColor="text1"/>
              </w:rPr>
              <w:t xml:space="preserve"> </w:t>
            </w:r>
            <w:r w:rsidRPr="00F30B3E">
              <w:rPr>
                <w:bCs/>
                <w:color w:val="000000" w:themeColor="text1"/>
              </w:rPr>
              <w:t xml:space="preserve">dla swojej ważności muszą być opatrzone datą, </w:t>
            </w:r>
            <w:r w:rsidRPr="00F30B3E">
              <w:rPr>
                <w:bCs/>
                <w:color w:val="000000" w:themeColor="text1"/>
              </w:rPr>
              <w:br/>
              <w:t xml:space="preserve">i czytelnym podpisem ze wskazaniem funkcji, osób upoważnionych do składania oświadczeń woli </w:t>
            </w:r>
            <w:r w:rsidRPr="00F30B3E">
              <w:rPr>
                <w:bCs/>
                <w:color w:val="000000" w:themeColor="text1"/>
              </w:rPr>
              <w:br/>
              <w:t>w imieniu oferenta. Niespełnienie tego wymogu spowoduje nieważność danego dokumentu.</w:t>
            </w:r>
          </w:p>
          <w:p w:rsidR="00E7724F" w:rsidRDefault="00E7724F" w:rsidP="0088369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  <w:r w:rsidRPr="00F30B3E">
              <w:rPr>
                <w:bCs/>
                <w:color w:val="000000" w:themeColor="text1"/>
              </w:rPr>
              <w:t xml:space="preserve">. W przypadku złożenia kserokopii wymienionych powyżej dokumentów, osoby upoważnione </w:t>
            </w:r>
            <w:r w:rsidRPr="00F30B3E">
              <w:rPr>
                <w:bCs/>
                <w:color w:val="000000" w:themeColor="text1"/>
              </w:rPr>
              <w:br/>
              <w:t xml:space="preserve">do składania oświadczeń woli w imieniu oferenta występującego o dotację muszą potwierdzić </w:t>
            </w:r>
            <w:r w:rsidRPr="00F30B3E">
              <w:rPr>
                <w:bCs/>
                <w:color w:val="000000" w:themeColor="text1"/>
              </w:rPr>
              <w:br/>
              <w:t>je za zgodność z oryginałem.</w:t>
            </w:r>
          </w:p>
          <w:p w:rsidR="00E7724F" w:rsidRDefault="00E7724F" w:rsidP="0088369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64661A">
              <w:rPr>
                <w:color w:val="000000" w:themeColor="text1"/>
              </w:rPr>
              <w:t xml:space="preserve">. Podmioty, które składają więcej niż jedną ofertę w konkursie, powinny złożyć każdą ofertę </w:t>
            </w:r>
            <w:r w:rsidRPr="0064661A">
              <w:rPr>
                <w:color w:val="000000" w:themeColor="text1"/>
              </w:rPr>
              <w:br/>
              <w:t>z odrębnym kompletem załączników.</w:t>
            </w:r>
          </w:p>
          <w:p w:rsidR="00E7724F" w:rsidRDefault="00E7724F" w:rsidP="0088369C">
            <w:pPr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</w:t>
            </w:r>
            <w:r w:rsidRPr="00F30B3E">
              <w:rPr>
                <w:rFonts w:eastAsia="Times New Roman"/>
                <w:color w:val="000000" w:themeColor="text1"/>
              </w:rPr>
              <w:t xml:space="preserve">. </w:t>
            </w:r>
            <w:r w:rsidRPr="00F30B3E">
              <w:rPr>
                <w:color w:val="000000" w:themeColor="text1"/>
              </w:rPr>
              <w:t xml:space="preserve">Wzór oferty znajduje się na stronie internetowej Urzędu Miasta pod adresem: </w:t>
            </w:r>
            <w:hyperlink r:id="rId6" w:history="1">
              <w:r w:rsidRPr="00F30B3E">
                <w:rPr>
                  <w:rStyle w:val="Hipercze"/>
                  <w:color w:val="000000" w:themeColor="text1"/>
                </w:rPr>
                <w:t>www.jastrzebie.pl</w:t>
              </w:r>
            </w:hyperlink>
            <w:r w:rsidRPr="00F30B3E">
              <w:rPr>
                <w:color w:val="000000" w:themeColor="text1"/>
              </w:rPr>
              <w:t xml:space="preserve"> </w:t>
            </w:r>
            <w:r w:rsidRPr="00F30B3E">
              <w:rPr>
                <w:color w:val="000000" w:themeColor="text1"/>
              </w:rPr>
              <w:br/>
              <w:t>w za</w:t>
            </w:r>
            <w:r>
              <w:rPr>
                <w:color w:val="000000" w:themeColor="text1"/>
              </w:rPr>
              <w:t>kładce organizacje pozarządowe -</w:t>
            </w:r>
            <w:r w:rsidRPr="00F30B3E">
              <w:rPr>
                <w:color w:val="000000" w:themeColor="text1"/>
              </w:rPr>
              <w:t xml:space="preserve"> otwarte konkursy ofert oraz w Urz</w:t>
            </w:r>
            <w:r>
              <w:rPr>
                <w:color w:val="000000" w:themeColor="text1"/>
              </w:rPr>
              <w:t>ędzie Miasta Jastrzębie-Zdrój, Wydział Edukacji</w:t>
            </w:r>
            <w:r w:rsidRPr="00F30B3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F30B3E">
              <w:rPr>
                <w:color w:val="000000" w:themeColor="text1"/>
              </w:rPr>
              <w:t>pokój</w:t>
            </w:r>
            <w:r>
              <w:rPr>
                <w:color w:val="000000" w:themeColor="text1"/>
              </w:rPr>
              <w:t xml:space="preserve"> 419A</w:t>
            </w:r>
            <w:r w:rsidRPr="00F30B3E">
              <w:rPr>
                <w:color w:val="000000" w:themeColor="text1"/>
              </w:rPr>
              <w:t>, tel.</w:t>
            </w:r>
            <w:r>
              <w:rPr>
                <w:color w:val="000000" w:themeColor="text1"/>
              </w:rPr>
              <w:t xml:space="preserve"> 32/ 47 85</w:t>
            </w:r>
            <w:r w:rsidR="001C29A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171.</w:t>
            </w:r>
          </w:p>
          <w:p w:rsidR="001C29AF" w:rsidRPr="0088369C" w:rsidRDefault="001C29AF" w:rsidP="0088369C">
            <w:pPr>
              <w:jc w:val="both"/>
              <w:rPr>
                <w:color w:val="000000" w:themeColor="text1"/>
              </w:rPr>
            </w:pPr>
          </w:p>
        </w:tc>
      </w:tr>
      <w:tr w:rsidR="00923487" w:rsidRPr="00F30B3E" w:rsidTr="00B10CEE">
        <w:trPr>
          <w:gridAfter w:val="1"/>
          <w:wAfter w:w="76" w:type="dxa"/>
          <w:trHeight w:val="1268"/>
        </w:trPr>
        <w:tc>
          <w:tcPr>
            <w:tcW w:w="9210" w:type="dxa"/>
          </w:tcPr>
          <w:p w:rsidR="001D4CFC" w:rsidRPr="00F30B3E" w:rsidRDefault="001D4CFC" w:rsidP="000351C0">
            <w:pPr>
              <w:spacing w:after="280"/>
              <w:jc w:val="both"/>
              <w:rPr>
                <w:b/>
                <w:bCs/>
                <w:color w:val="000000" w:themeColor="text1"/>
              </w:rPr>
            </w:pPr>
            <w:r w:rsidRPr="00F30B3E">
              <w:rPr>
                <w:b/>
                <w:bCs/>
                <w:color w:val="000000" w:themeColor="text1"/>
              </w:rPr>
              <w:lastRenderedPageBreak/>
              <w:t xml:space="preserve">V. Zasady przyznawania dotacji i tryb, kryteria stosowane przy wyborze ofert oraz termin </w:t>
            </w:r>
            <w:r w:rsidRPr="00F30B3E">
              <w:rPr>
                <w:b/>
                <w:bCs/>
                <w:color w:val="000000" w:themeColor="text1"/>
              </w:rPr>
              <w:br/>
              <w:t>dokonania wyboru ofert:</w:t>
            </w:r>
          </w:p>
          <w:p w:rsidR="001D4CFC" w:rsidRDefault="001D4CFC" w:rsidP="00B1365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30B3E">
              <w:rPr>
                <w:bCs/>
                <w:color w:val="000000" w:themeColor="text1"/>
              </w:rPr>
              <w:t xml:space="preserve">1. </w:t>
            </w:r>
            <w:r w:rsidR="00F66319" w:rsidRPr="00CB5496">
              <w:rPr>
                <w:bCs/>
                <w:color w:val="000000" w:themeColor="text1"/>
              </w:rPr>
              <w:t xml:space="preserve">Wstępnej weryfikacji złożonych ofert pod względem formalnym dokona </w:t>
            </w:r>
            <w:r w:rsidR="00F66319" w:rsidRPr="00CB5496">
              <w:rPr>
                <w:rFonts w:eastAsia="Calibri"/>
                <w:color w:val="000000" w:themeColor="text1"/>
                <w:lang w:eastAsia="en-US"/>
              </w:rPr>
              <w:t>wydział współpracujący z organizacjami pozarządowymi</w:t>
            </w:r>
            <w:r w:rsidR="00F66319" w:rsidRPr="00CB5496">
              <w:rPr>
                <w:bCs/>
                <w:color w:val="000000" w:themeColor="text1"/>
              </w:rPr>
              <w:t xml:space="preserve">. Ocena formalna polega na sprawdzeniu kompletności </w:t>
            </w:r>
            <w:r w:rsidR="00F66319">
              <w:rPr>
                <w:bCs/>
                <w:color w:val="000000" w:themeColor="text1"/>
              </w:rPr>
              <w:br/>
            </w:r>
            <w:r w:rsidR="00F66319" w:rsidRPr="00CB5496">
              <w:rPr>
                <w:bCs/>
                <w:color w:val="000000" w:themeColor="text1"/>
              </w:rPr>
              <w:t>i prawidłowości oferty, tj.</w:t>
            </w:r>
            <w:r w:rsidR="00F66319">
              <w:rPr>
                <w:bCs/>
                <w:color w:val="000000" w:themeColor="text1"/>
              </w:rPr>
              <w:t xml:space="preserve"> czy</w:t>
            </w:r>
            <w:r w:rsidR="00F66319" w:rsidRPr="00CB5496">
              <w:rPr>
                <w:bCs/>
                <w:color w:val="000000" w:themeColor="text1"/>
              </w:rPr>
              <w:t xml:space="preserve"> oferta została złożona przez podmiot uprawniony, odpowiada </w:t>
            </w:r>
            <w:r w:rsidR="00F66319">
              <w:rPr>
                <w:bCs/>
                <w:color w:val="000000" w:themeColor="text1"/>
              </w:rPr>
              <w:br/>
            </w:r>
            <w:r w:rsidR="00F66319" w:rsidRPr="00CB5496">
              <w:rPr>
                <w:bCs/>
                <w:color w:val="000000" w:themeColor="text1"/>
              </w:rPr>
              <w:t xml:space="preserve">na przedmiot konkursu, cele statutowe oferenta są zgodne z przedmiotem konkursu, oferta została złożona w terminie wskazanym w ogłoszeniu konkursowym, napisana na właściwym formularzu, </w:t>
            </w:r>
            <w:r w:rsidR="00F66319" w:rsidRPr="00CB5496">
              <w:rPr>
                <w:color w:val="000000" w:themeColor="text1"/>
                <w:lang w:eastAsia="pl-PL"/>
              </w:rPr>
              <w:t>oferta jest podpisana przez osoby upoważnione</w:t>
            </w:r>
            <w:r w:rsidR="00F66319">
              <w:rPr>
                <w:color w:val="000000" w:themeColor="text1"/>
                <w:lang w:eastAsia="pl-PL"/>
              </w:rPr>
              <w:t xml:space="preserve"> </w:t>
            </w:r>
            <w:r w:rsidR="00F66319" w:rsidRPr="00CB5496">
              <w:rPr>
                <w:color w:val="000000" w:themeColor="text1"/>
                <w:lang w:eastAsia="pl-PL"/>
              </w:rPr>
              <w:t xml:space="preserve">do składania oświadczeń woli w imieniu oferenta, zawiera datę sporządzenia, </w:t>
            </w:r>
            <w:r w:rsidR="00F66319" w:rsidRPr="00CB5496">
              <w:rPr>
                <w:lang w:eastAsia="pl-PL"/>
              </w:rPr>
              <w:t>w przypadku trwających zmian organów reprezentujących oferenta dołączono dokumenty potwierdzające złożenie tych zmian do KRS lub właściwej ewidencji</w:t>
            </w:r>
            <w:r w:rsidR="00F66319" w:rsidRPr="00CB5496">
              <w:rPr>
                <w:color w:val="000000" w:themeColor="text1"/>
                <w:lang w:eastAsia="pl-PL"/>
              </w:rPr>
              <w:t>,</w:t>
            </w:r>
            <w:r w:rsidR="00F66319" w:rsidRPr="00CB5496">
              <w:rPr>
                <w:bCs/>
                <w:color w:val="000000" w:themeColor="text1"/>
              </w:rPr>
              <w:t xml:space="preserve"> </w:t>
            </w:r>
            <w:r w:rsidR="00F66319">
              <w:rPr>
                <w:bCs/>
                <w:color w:val="000000" w:themeColor="text1"/>
              </w:rPr>
              <w:br/>
            </w:r>
            <w:r w:rsidR="00F66319" w:rsidRPr="00F66319">
              <w:rPr>
                <w:bCs/>
                <w:color w:val="000000" w:themeColor="text1"/>
              </w:rPr>
              <w:t>czy oferent wykazuje wkład własny finansowy bądź niefinansowy</w:t>
            </w:r>
            <w:r w:rsidR="00F66319">
              <w:rPr>
                <w:bCs/>
                <w:color w:val="000000" w:themeColor="text1"/>
              </w:rPr>
              <w:t>, czy oferta zawiera wskazan</w:t>
            </w:r>
            <w:r w:rsidR="004C6E89">
              <w:rPr>
                <w:bCs/>
                <w:color w:val="000000" w:themeColor="text1"/>
              </w:rPr>
              <w:t>y</w:t>
            </w:r>
            <w:r w:rsidR="00F66319">
              <w:rPr>
                <w:bCs/>
                <w:color w:val="000000" w:themeColor="text1"/>
              </w:rPr>
              <w:t xml:space="preserve"> załącznik.</w:t>
            </w:r>
            <w:r w:rsidRPr="00F30B3E">
              <w:rPr>
                <w:bCs/>
                <w:color w:val="000000" w:themeColor="text1"/>
              </w:rPr>
              <w:t xml:space="preserve"> </w:t>
            </w:r>
          </w:p>
          <w:p w:rsidR="00F66319" w:rsidRPr="00CB5496" w:rsidRDefault="00F66319" w:rsidP="00F6631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pl-PL"/>
              </w:rPr>
            </w:pPr>
            <w:r w:rsidRPr="00CB5496">
              <w:rPr>
                <w:bCs/>
                <w:color w:val="000000" w:themeColor="text1"/>
              </w:rPr>
              <w:t xml:space="preserve">Ponadto będą brane pod uwagę inne warunki wynikające z ogłoszenia otwartego konkursu ofert. </w:t>
            </w:r>
          </w:p>
          <w:p w:rsidR="00F66319" w:rsidRPr="00CB5496" w:rsidRDefault="00F66319" w:rsidP="00F66319">
            <w:pPr>
              <w:jc w:val="both"/>
            </w:pPr>
            <w:r w:rsidRPr="00CB5496">
              <w:rPr>
                <w:color w:val="000000" w:themeColor="text1"/>
              </w:rPr>
              <w:t>1) Dopuszcza się uzupełnienie ofert</w:t>
            </w:r>
            <w:r>
              <w:rPr>
                <w:color w:val="000000" w:themeColor="text1"/>
              </w:rPr>
              <w:t>y</w:t>
            </w:r>
            <w:r w:rsidRPr="00CB5496">
              <w:rPr>
                <w:color w:val="000000" w:themeColor="text1"/>
              </w:rPr>
              <w:t xml:space="preserve"> przez podmiot uczestnicząc</w:t>
            </w:r>
            <w:r>
              <w:rPr>
                <w:color w:val="000000" w:themeColor="text1"/>
              </w:rPr>
              <w:t>y</w:t>
            </w:r>
            <w:r w:rsidRPr="00CB5496">
              <w:rPr>
                <w:color w:val="000000" w:themeColor="text1"/>
              </w:rPr>
              <w:t xml:space="preserve"> w otwartym konkursie ofert </w:t>
            </w:r>
            <w:r>
              <w:rPr>
                <w:color w:val="000000" w:themeColor="text1"/>
              </w:rPr>
              <w:t xml:space="preserve">wyłącznie </w:t>
            </w:r>
            <w:r w:rsidRPr="00CB5496">
              <w:rPr>
                <w:color w:val="000000" w:themeColor="text1"/>
              </w:rPr>
              <w:t>na etapie trwającej oceny formalnej w następujących zakresach:</w:t>
            </w:r>
          </w:p>
          <w:p w:rsidR="00F66319" w:rsidRPr="00CB5496" w:rsidRDefault="00F66319" w:rsidP="00F66319">
            <w:pPr>
              <w:jc w:val="both"/>
            </w:pPr>
            <w:r w:rsidRPr="00CB5496">
              <w:t>a) uzupełnienie oświadczeń znajdujących się w końcowej części oferty,</w:t>
            </w:r>
          </w:p>
          <w:p w:rsidR="00F66319" w:rsidRPr="00CB5496" w:rsidRDefault="00F66319" w:rsidP="00F66319">
            <w:pPr>
              <w:jc w:val="both"/>
            </w:pPr>
            <w:r w:rsidRPr="00CB5496">
              <w:t>b) złożenie prawidłowych podpisów pod ofertą przez osoby upoważnione do składania oświadczeń woli w imieniu oferenta oraz daty sporządzenia oferty,</w:t>
            </w:r>
          </w:p>
          <w:p w:rsidR="00F66319" w:rsidRPr="00CB5496" w:rsidRDefault="00F66319" w:rsidP="00F66319">
            <w:pPr>
              <w:jc w:val="both"/>
              <w:rPr>
                <w:i/>
              </w:rPr>
            </w:pPr>
            <w:r w:rsidRPr="00CB5496">
              <w:t>c) uzupełnienie brakując</w:t>
            </w:r>
            <w:r w:rsidR="00D65C04">
              <w:t>ego</w:t>
            </w:r>
            <w:r w:rsidRPr="00CB5496">
              <w:t xml:space="preserve"> załącznik</w:t>
            </w:r>
            <w:r w:rsidR="00D65C04">
              <w:t>a</w:t>
            </w:r>
            <w:r w:rsidRPr="00CB5496">
              <w:t xml:space="preserve"> do oferty</w:t>
            </w:r>
            <w:r w:rsidR="00D65C04">
              <w:t>.</w:t>
            </w:r>
          </w:p>
          <w:p w:rsidR="00F66319" w:rsidRDefault="00F66319" w:rsidP="00F66319">
            <w:pPr>
              <w:jc w:val="both"/>
            </w:pPr>
            <w:r w:rsidRPr="00CB5496">
              <w:t>2) Uzupełnieni</w:t>
            </w:r>
            <w:r>
              <w:t>e</w:t>
            </w:r>
            <w:r w:rsidRPr="00CB5496">
              <w:t xml:space="preserve"> </w:t>
            </w:r>
            <w:r>
              <w:t xml:space="preserve">braków formalnych </w:t>
            </w:r>
            <w:r w:rsidRPr="00CB5496">
              <w:t xml:space="preserve">można dokonać po </w:t>
            </w:r>
            <w:r>
              <w:t xml:space="preserve">otrzymaniu drogą e-mailową </w:t>
            </w:r>
            <w:r w:rsidRPr="00CB5496">
              <w:t>wezwani</w:t>
            </w:r>
            <w:r>
              <w:t>a</w:t>
            </w:r>
            <w:r w:rsidRPr="00CB5496">
              <w:t>, które następuje do 10 dni roboczych od terminu składania ofert</w:t>
            </w:r>
            <w:r>
              <w:t>.</w:t>
            </w:r>
          </w:p>
          <w:p w:rsidR="00F66319" w:rsidRPr="00CB5496" w:rsidRDefault="00F66319" w:rsidP="00F66319">
            <w:pPr>
              <w:jc w:val="both"/>
            </w:pPr>
            <w:r w:rsidRPr="00CB5496">
              <w:t>3) Podmi</w:t>
            </w:r>
            <w:r>
              <w:t>ot</w:t>
            </w:r>
            <w:r w:rsidRPr="00CB5496">
              <w:t xml:space="preserve"> dokon</w:t>
            </w:r>
            <w:r>
              <w:t>uje</w:t>
            </w:r>
            <w:r w:rsidRPr="00CB5496">
              <w:t xml:space="preserve"> </w:t>
            </w:r>
            <w:r>
              <w:t xml:space="preserve">jednorazowo uzupełnienia oferty </w:t>
            </w:r>
            <w:r w:rsidRPr="00CB5496">
              <w:t xml:space="preserve">w terminie 3 dni od dnia </w:t>
            </w:r>
            <w:r>
              <w:t>otrzymania wezwania. W przypadku braku uzupełnienia, oferta zostaje odrzucona z przyczyn formalnych.</w:t>
            </w:r>
          </w:p>
          <w:p w:rsidR="00F66319" w:rsidRPr="00CB5496" w:rsidRDefault="00F66319" w:rsidP="00F66319">
            <w:pPr>
              <w:jc w:val="both"/>
            </w:pPr>
            <w:r w:rsidRPr="00CB5496">
              <w:t>4) Oferty niespełniające kryteriów oceny formalnej zostają odrzucone.</w:t>
            </w:r>
          </w:p>
          <w:p w:rsidR="00F66319" w:rsidRDefault="00F66319" w:rsidP="00F6631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B5496">
              <w:t xml:space="preserve">5) </w:t>
            </w:r>
            <w:r w:rsidRPr="00CB5496">
              <w:rPr>
                <w:color w:val="000000" w:themeColor="text1"/>
              </w:rPr>
              <w:t>Do każdej z ofert zostanie wystawiona karta oceny formalnej.</w:t>
            </w:r>
          </w:p>
          <w:p w:rsidR="001D4CFC" w:rsidRPr="00F30B3E" w:rsidRDefault="00B1365A" w:rsidP="001D4CFC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 </w:t>
            </w:r>
            <w:r w:rsidR="001D4CFC" w:rsidRPr="00F30B3E">
              <w:rPr>
                <w:bCs/>
                <w:color w:val="000000" w:themeColor="text1"/>
              </w:rPr>
              <w:t xml:space="preserve">2. Oceny merytorycznej złożonych ofert dokona komisja konkursowa, </w:t>
            </w:r>
            <w:r w:rsidR="001D4CFC" w:rsidRPr="00F30B3E">
              <w:rPr>
                <w:color w:val="000000" w:themeColor="text1"/>
              </w:rPr>
              <w:t xml:space="preserve">powołana zarządzeniem </w:t>
            </w:r>
            <w:r w:rsidR="001D4CFC" w:rsidRPr="00F30B3E">
              <w:rPr>
                <w:color w:val="000000" w:themeColor="text1"/>
              </w:rPr>
              <w:br/>
              <w:t xml:space="preserve">Prezydenta. </w:t>
            </w:r>
          </w:p>
          <w:p w:rsidR="001D4CFC" w:rsidRPr="00F30B3E" w:rsidRDefault="00B1365A" w:rsidP="001D4CF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="001D4CFC" w:rsidRPr="00F30B3E">
              <w:rPr>
                <w:bCs/>
                <w:color w:val="000000" w:themeColor="text1"/>
              </w:rPr>
              <w:t>3. Ocena merytoryczna komisji konkursowej składa się z dwóch etapów:</w:t>
            </w:r>
          </w:p>
          <w:p w:rsidR="001D4CFC" w:rsidRPr="00F30B3E" w:rsidRDefault="00B1365A" w:rsidP="001D4CFC">
            <w:pPr>
              <w:ind w:firstLine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="001D4CFC" w:rsidRPr="00F30B3E">
              <w:rPr>
                <w:bCs/>
                <w:color w:val="000000" w:themeColor="text1"/>
              </w:rPr>
              <w:t>I etap:</w:t>
            </w:r>
          </w:p>
          <w:p w:rsidR="001D4CFC" w:rsidRPr="00F30B3E" w:rsidRDefault="001D4CFC" w:rsidP="0069483A">
            <w:pPr>
              <w:ind w:left="567"/>
              <w:jc w:val="both"/>
              <w:rPr>
                <w:bCs/>
                <w:color w:val="000000" w:themeColor="text1"/>
              </w:rPr>
            </w:pPr>
            <w:r w:rsidRPr="00F30B3E">
              <w:rPr>
                <w:bCs/>
                <w:color w:val="000000" w:themeColor="text1"/>
              </w:rPr>
              <w:t xml:space="preserve">Komisja konkursowa rozpatrywać będzie zgodność zakresu rzeczowego zadania z zakresem </w:t>
            </w:r>
            <w:r w:rsidRPr="00F30B3E">
              <w:rPr>
                <w:bCs/>
                <w:color w:val="000000" w:themeColor="text1"/>
              </w:rPr>
              <w:br/>
              <w:t>wynikającym z ogłoszenia otwartego konkursu ofert. W przypadku nie spełnienia tego kryterium</w:t>
            </w:r>
            <w:r w:rsidR="0069483A" w:rsidRPr="00F30B3E">
              <w:rPr>
                <w:bCs/>
                <w:color w:val="000000" w:themeColor="text1"/>
              </w:rPr>
              <w:t xml:space="preserve"> </w:t>
            </w:r>
            <w:r w:rsidRPr="00F30B3E">
              <w:rPr>
                <w:bCs/>
                <w:color w:val="000000" w:themeColor="text1"/>
              </w:rPr>
              <w:t>oferta podlega odrzuceniu.</w:t>
            </w:r>
          </w:p>
          <w:p w:rsidR="001D4CFC" w:rsidRPr="00F30B3E" w:rsidRDefault="00B1365A" w:rsidP="001D4CFC">
            <w:pPr>
              <w:ind w:firstLine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="001D4CFC" w:rsidRPr="00F30B3E">
              <w:rPr>
                <w:bCs/>
                <w:color w:val="000000" w:themeColor="text1"/>
              </w:rPr>
              <w:t xml:space="preserve">II etap: </w:t>
            </w:r>
          </w:p>
          <w:p w:rsidR="001D4CFC" w:rsidRPr="00F30B3E" w:rsidRDefault="001D4CFC" w:rsidP="001D4CFC">
            <w:pPr>
              <w:tabs>
                <w:tab w:val="left" w:pos="567"/>
              </w:tabs>
              <w:ind w:left="567"/>
              <w:jc w:val="both"/>
              <w:rPr>
                <w:bCs/>
                <w:color w:val="000000" w:themeColor="text1"/>
              </w:rPr>
            </w:pPr>
            <w:r w:rsidRPr="00F30B3E">
              <w:rPr>
                <w:bCs/>
                <w:color w:val="000000" w:themeColor="text1"/>
              </w:rPr>
              <w:t xml:space="preserve">Komisja konkursowa rozpatrywać będzie oferty, które spełniły kryterium określone w I etapie. </w:t>
            </w:r>
            <w:r w:rsidRPr="00F30B3E">
              <w:rPr>
                <w:bCs/>
                <w:color w:val="000000" w:themeColor="text1"/>
              </w:rPr>
              <w:br/>
              <w:t>Przy rozpatrywaniu ofert brane będą pod uwagę oraz oceniane następujące kryteria:</w:t>
            </w:r>
          </w:p>
          <w:p w:rsidR="001D4CFC" w:rsidRPr="00F30B3E" w:rsidRDefault="001D4CFC" w:rsidP="001D4CFC">
            <w:pPr>
              <w:ind w:left="284"/>
              <w:jc w:val="both"/>
              <w:rPr>
                <w:rFonts w:eastAsia="Times New Roman"/>
                <w:color w:val="000000" w:themeColor="text1"/>
                <w:lang w:eastAsia="pl-PL"/>
              </w:rPr>
            </w:pPr>
            <w:r w:rsidRPr="00F30B3E">
              <w:rPr>
                <w:rFonts w:eastAsia="Times New Roman"/>
                <w:color w:val="000000" w:themeColor="text1"/>
                <w:lang w:eastAsia="pl-PL"/>
              </w:rPr>
              <w:t>a)  możliwość realizacji zadania przez podmiot wnioskujący (</w:t>
            </w:r>
            <w:r w:rsidR="00584DC2" w:rsidRPr="00F30B3E">
              <w:rPr>
                <w:rFonts w:eastAsia="Times New Roman"/>
                <w:color w:val="000000" w:themeColor="text1"/>
                <w:lang w:eastAsia="pl-PL"/>
              </w:rPr>
              <w:t>0-2</w:t>
            </w:r>
            <w:r w:rsidRPr="00F30B3E">
              <w:rPr>
                <w:rFonts w:eastAsia="Times New Roman"/>
                <w:color w:val="000000" w:themeColor="text1"/>
                <w:lang w:eastAsia="pl-PL"/>
              </w:rPr>
              <w:t>)</w:t>
            </w:r>
          </w:p>
          <w:p w:rsidR="001D4CFC" w:rsidRPr="00F30B3E" w:rsidRDefault="001D4CFC" w:rsidP="001D4CFC">
            <w:pPr>
              <w:suppressAutoHyphens w:val="0"/>
              <w:ind w:left="567" w:hanging="283"/>
              <w:jc w:val="both"/>
              <w:rPr>
                <w:rFonts w:eastAsia="Times New Roman"/>
                <w:color w:val="000000" w:themeColor="text1"/>
                <w:lang w:eastAsia="pl-PL"/>
              </w:rPr>
            </w:pPr>
            <w:r w:rsidRPr="00F30B3E">
              <w:rPr>
                <w:rFonts w:eastAsia="Times New Roman"/>
                <w:color w:val="000000" w:themeColor="text1"/>
                <w:lang w:eastAsia="pl-PL"/>
              </w:rPr>
              <w:t>b) przedstawiona kalkulacja kosztów realizacji zadania, w tym w odniesieniu do zakresu rzeczowego zadania (</w:t>
            </w:r>
            <w:r w:rsidR="00584DC2" w:rsidRPr="00F30B3E">
              <w:rPr>
                <w:rFonts w:eastAsia="Times New Roman"/>
                <w:color w:val="000000" w:themeColor="text1"/>
                <w:lang w:eastAsia="pl-PL"/>
              </w:rPr>
              <w:t>0-4</w:t>
            </w:r>
            <w:r w:rsidRPr="00F30B3E">
              <w:rPr>
                <w:rFonts w:eastAsia="Times New Roman"/>
                <w:color w:val="000000" w:themeColor="text1"/>
                <w:lang w:eastAsia="pl-PL"/>
              </w:rPr>
              <w:t>)</w:t>
            </w:r>
          </w:p>
          <w:p w:rsidR="001D4CFC" w:rsidRPr="00F30B3E" w:rsidRDefault="00B1365A" w:rsidP="001D4CFC">
            <w:pPr>
              <w:suppressAutoHyphens w:val="0"/>
              <w:ind w:left="284"/>
              <w:jc w:val="both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1D4CFC" w:rsidRPr="00F30B3E">
              <w:rPr>
                <w:rFonts w:eastAsia="Times New Roman"/>
                <w:color w:val="000000" w:themeColor="text1"/>
                <w:lang w:eastAsia="pl-PL"/>
              </w:rPr>
              <w:t>c) proponowana jakość wykonania zadania oraz kwalifikacje osób, przy udziale których zadanie</w:t>
            </w:r>
          </w:p>
          <w:p w:rsidR="00B1365A" w:rsidRDefault="001D4CFC" w:rsidP="003D7E91">
            <w:pPr>
              <w:suppressAutoHyphens w:val="0"/>
              <w:ind w:left="567"/>
              <w:jc w:val="both"/>
              <w:rPr>
                <w:rFonts w:eastAsia="Times New Roman"/>
                <w:color w:val="000000" w:themeColor="text1"/>
                <w:lang w:eastAsia="pl-PL"/>
              </w:rPr>
            </w:pPr>
            <w:r w:rsidRPr="00F30B3E">
              <w:rPr>
                <w:rFonts w:eastAsia="Times New Roman"/>
                <w:color w:val="000000" w:themeColor="text1"/>
                <w:lang w:eastAsia="pl-PL"/>
              </w:rPr>
              <w:t>będzie realizowane (</w:t>
            </w:r>
            <w:r w:rsidR="00584DC2" w:rsidRPr="00F30B3E">
              <w:rPr>
                <w:rFonts w:eastAsia="Times New Roman"/>
                <w:color w:val="000000" w:themeColor="text1"/>
                <w:lang w:eastAsia="pl-PL"/>
              </w:rPr>
              <w:t>0-2</w:t>
            </w:r>
            <w:r w:rsidRPr="00F30B3E">
              <w:rPr>
                <w:rFonts w:eastAsia="Times New Roman"/>
                <w:color w:val="000000" w:themeColor="text1"/>
                <w:lang w:eastAsia="pl-PL"/>
              </w:rPr>
              <w:t>)</w:t>
            </w:r>
            <w:r w:rsidR="00B1365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:rsidR="001D4CFC" w:rsidRPr="00B1365A" w:rsidRDefault="001D4CFC" w:rsidP="001D4CFC">
            <w:pPr>
              <w:suppressAutoHyphens w:val="0"/>
              <w:ind w:left="284"/>
              <w:jc w:val="both"/>
              <w:rPr>
                <w:rFonts w:eastAsia="Times New Roman"/>
                <w:color w:val="000000" w:themeColor="text1"/>
                <w:kern w:val="2"/>
                <w:lang w:eastAsia="hi-IN" w:bidi="hi-IN"/>
              </w:rPr>
            </w:pPr>
            <w:r w:rsidRPr="00F30B3E">
              <w:rPr>
                <w:rFonts w:eastAsia="Times New Roman"/>
                <w:color w:val="000000" w:themeColor="text1"/>
                <w:lang w:eastAsia="pl-PL"/>
              </w:rPr>
              <w:t>d</w:t>
            </w:r>
            <w:r w:rsidRPr="00B1365A">
              <w:rPr>
                <w:rFonts w:eastAsia="Times New Roman"/>
                <w:color w:val="000000" w:themeColor="text1"/>
                <w:lang w:eastAsia="pl-PL"/>
              </w:rPr>
              <w:t>) udział</w:t>
            </w:r>
            <w:r w:rsidRPr="00B1365A">
              <w:rPr>
                <w:rFonts w:eastAsia="Times New Roman"/>
                <w:color w:val="000000" w:themeColor="text1"/>
                <w:kern w:val="2"/>
                <w:lang w:eastAsia="hi-IN" w:bidi="hi-IN"/>
              </w:rPr>
              <w:t xml:space="preserve"> środków finansowych własnych lub środków pochodzących z innych źródeł na realizację</w:t>
            </w:r>
          </w:p>
          <w:p w:rsidR="001D4CFC" w:rsidRPr="00B1365A" w:rsidRDefault="001D4CFC" w:rsidP="001D4CFC">
            <w:pPr>
              <w:suppressAutoHyphens w:val="0"/>
              <w:ind w:left="567"/>
              <w:jc w:val="both"/>
              <w:rPr>
                <w:color w:val="000000" w:themeColor="text1"/>
              </w:rPr>
            </w:pPr>
            <w:r w:rsidRPr="00B1365A">
              <w:rPr>
                <w:rFonts w:eastAsia="Times New Roman"/>
                <w:color w:val="000000" w:themeColor="text1"/>
                <w:kern w:val="2"/>
                <w:lang w:eastAsia="hi-IN" w:bidi="hi-IN"/>
              </w:rPr>
              <w:t>zadania publicznego</w:t>
            </w:r>
            <w:r w:rsidR="00EF20FC">
              <w:rPr>
                <w:rFonts w:eastAsia="Times New Roman"/>
                <w:color w:val="000000" w:themeColor="text1"/>
                <w:kern w:val="2"/>
                <w:lang w:eastAsia="hi-IN" w:bidi="hi-IN"/>
              </w:rPr>
              <w:t xml:space="preserve"> </w:t>
            </w:r>
            <w:r w:rsidR="00063016" w:rsidRPr="00B1365A">
              <w:rPr>
                <w:rFonts w:eastAsia="Times New Roman"/>
                <w:color w:val="000000" w:themeColor="text1"/>
                <w:lang w:eastAsia="pl-PL"/>
              </w:rPr>
              <w:t>(0-6</w:t>
            </w:r>
            <w:r w:rsidRPr="00B1365A">
              <w:rPr>
                <w:rFonts w:eastAsia="Times New Roman"/>
                <w:color w:val="000000" w:themeColor="text1"/>
                <w:lang w:eastAsia="pl-PL"/>
              </w:rPr>
              <w:t>)</w:t>
            </w:r>
          </w:p>
          <w:p w:rsidR="001D4CFC" w:rsidRPr="00F30B3E" w:rsidRDefault="001D4CFC" w:rsidP="001D4CFC">
            <w:pPr>
              <w:suppressAutoHyphens w:val="0"/>
              <w:ind w:left="284"/>
              <w:jc w:val="both"/>
              <w:rPr>
                <w:rFonts w:eastAsia="Times New Roman"/>
                <w:color w:val="000000" w:themeColor="text1"/>
                <w:lang w:eastAsia="pl-PL"/>
              </w:rPr>
            </w:pPr>
            <w:r w:rsidRPr="00F30B3E">
              <w:rPr>
                <w:rFonts w:eastAsia="Times New Roman"/>
                <w:color w:val="000000" w:themeColor="text1"/>
                <w:lang w:eastAsia="pl-PL"/>
              </w:rPr>
              <w:t>e) planowany wkład rzeczowy, osobowy, w tym świadczenia wolontariuszy i pracę społeczną</w:t>
            </w:r>
          </w:p>
          <w:p w:rsidR="001D4CFC" w:rsidRPr="00F30B3E" w:rsidRDefault="001D4CFC" w:rsidP="001D4CFC">
            <w:pPr>
              <w:suppressAutoHyphens w:val="0"/>
              <w:ind w:left="284"/>
              <w:jc w:val="both"/>
              <w:rPr>
                <w:rFonts w:eastAsia="Times New Roman"/>
                <w:color w:val="000000" w:themeColor="text1"/>
                <w:lang w:eastAsia="pl-PL"/>
              </w:rPr>
            </w:pPr>
            <w:r w:rsidRPr="00F30B3E">
              <w:rPr>
                <w:rFonts w:eastAsia="Times New Roman"/>
                <w:color w:val="000000" w:themeColor="text1"/>
                <w:lang w:eastAsia="pl-PL"/>
              </w:rPr>
              <w:t xml:space="preserve">    członków  (</w:t>
            </w:r>
            <w:r w:rsidR="00063016" w:rsidRPr="00F30B3E">
              <w:rPr>
                <w:rFonts w:eastAsia="Times New Roman"/>
                <w:color w:val="000000" w:themeColor="text1"/>
                <w:lang w:eastAsia="pl-PL"/>
              </w:rPr>
              <w:t>0-4</w:t>
            </w:r>
            <w:r w:rsidRPr="00F30B3E">
              <w:rPr>
                <w:rFonts w:eastAsia="Times New Roman"/>
                <w:color w:val="000000" w:themeColor="text1"/>
                <w:lang w:eastAsia="pl-PL"/>
              </w:rPr>
              <w:t>)</w:t>
            </w:r>
          </w:p>
          <w:p w:rsidR="001D4CFC" w:rsidRDefault="001D4CFC" w:rsidP="001D4CFC">
            <w:pPr>
              <w:suppressAutoHyphens w:val="0"/>
              <w:ind w:left="567" w:hanging="283"/>
              <w:jc w:val="both"/>
              <w:rPr>
                <w:rFonts w:eastAsia="Times New Roman"/>
                <w:color w:val="000000" w:themeColor="text1"/>
                <w:lang w:eastAsia="pl-PL"/>
              </w:rPr>
            </w:pPr>
            <w:r w:rsidRPr="00F30B3E">
              <w:rPr>
                <w:rFonts w:eastAsia="Times New Roman"/>
                <w:color w:val="000000" w:themeColor="text1"/>
                <w:lang w:eastAsia="pl-PL"/>
              </w:rPr>
              <w:t xml:space="preserve">f) ocena realizacji zleconych zadań publicznych w przypadku podmiotów, które w latach poprzednich realizowały zlecone zadania publiczne, biorąc pod uwagę rzetelność </w:t>
            </w:r>
            <w:r w:rsidR="00986927" w:rsidRPr="00F30B3E">
              <w:rPr>
                <w:rFonts w:eastAsia="Times New Roman"/>
                <w:color w:val="000000" w:themeColor="text1"/>
                <w:lang w:eastAsia="pl-PL"/>
              </w:rPr>
              <w:br/>
            </w:r>
            <w:r w:rsidRPr="00F30B3E">
              <w:rPr>
                <w:rFonts w:eastAsia="Times New Roman"/>
                <w:color w:val="000000" w:themeColor="text1"/>
                <w:lang w:eastAsia="pl-PL"/>
              </w:rPr>
              <w:t>i terminowość oraz sposób rozliczenia otrzymanych na ten cel środków (</w:t>
            </w:r>
            <w:r w:rsidR="00063016" w:rsidRPr="00F30B3E">
              <w:rPr>
                <w:rFonts w:eastAsia="Times New Roman"/>
                <w:color w:val="000000" w:themeColor="text1"/>
                <w:lang w:eastAsia="pl-PL"/>
              </w:rPr>
              <w:t>0-2</w:t>
            </w:r>
            <w:r w:rsidRPr="00F30B3E">
              <w:rPr>
                <w:rFonts w:eastAsia="Times New Roman"/>
                <w:color w:val="000000" w:themeColor="text1"/>
                <w:lang w:eastAsia="pl-PL"/>
              </w:rPr>
              <w:t>)</w:t>
            </w:r>
          </w:p>
          <w:p w:rsidR="00DB7D8E" w:rsidRDefault="00DB7D8E" w:rsidP="00DB7D8E">
            <w:pPr>
              <w:jc w:val="both"/>
              <w:rPr>
                <w:rFonts w:eastAsia="Times New Roman"/>
                <w:color w:val="000000" w:themeColor="text1"/>
              </w:rPr>
            </w:pPr>
            <w:r w:rsidRPr="00F30B3E">
              <w:rPr>
                <w:rFonts w:eastAsia="Times New Roman"/>
                <w:color w:val="000000" w:themeColor="text1"/>
              </w:rPr>
              <w:t>4. Suma punktów przypadających na 1 osobę w komisji konkursowej wynosi</w:t>
            </w:r>
            <w:r w:rsidR="00311952" w:rsidRPr="00F30B3E">
              <w:rPr>
                <w:rFonts w:eastAsia="Times New Roman"/>
                <w:color w:val="000000" w:themeColor="text1"/>
              </w:rPr>
              <w:t>:</w:t>
            </w:r>
            <w:r w:rsidRPr="00F30B3E">
              <w:rPr>
                <w:rFonts w:eastAsia="Times New Roman"/>
                <w:color w:val="000000" w:themeColor="text1"/>
              </w:rPr>
              <w:t xml:space="preserve"> </w:t>
            </w:r>
            <w:r w:rsidR="00925633" w:rsidRPr="00B1365A">
              <w:rPr>
                <w:rFonts w:eastAsia="Times New Roman"/>
                <w:b/>
                <w:color w:val="000000" w:themeColor="text1"/>
              </w:rPr>
              <w:t>20</w:t>
            </w:r>
            <w:r w:rsidR="00B1365A" w:rsidRPr="00B1365A">
              <w:rPr>
                <w:rFonts w:eastAsia="Times New Roman"/>
                <w:b/>
                <w:color w:val="000000" w:themeColor="text1"/>
              </w:rPr>
              <w:t xml:space="preserve"> pkt.</w:t>
            </w:r>
            <w:r w:rsidR="00027876" w:rsidRPr="00F30B3E">
              <w:rPr>
                <w:rFonts w:eastAsia="Times New Roman"/>
                <w:i/>
                <w:color w:val="000000" w:themeColor="text1"/>
                <w:kern w:val="2"/>
                <w:lang w:eastAsia="hi-IN" w:bidi="hi-IN"/>
              </w:rPr>
              <w:t xml:space="preserve"> </w:t>
            </w:r>
            <w:r w:rsidR="00986B2E" w:rsidRPr="00F30B3E">
              <w:rPr>
                <w:rFonts w:eastAsia="Times New Roman"/>
                <w:color w:val="000000" w:themeColor="text1"/>
              </w:rPr>
              <w:t xml:space="preserve"> </w:t>
            </w:r>
            <w:r w:rsidRPr="00F30B3E">
              <w:rPr>
                <w:rFonts w:eastAsia="Times New Roman"/>
                <w:color w:val="000000" w:themeColor="text1"/>
              </w:rPr>
              <w:t>Ocena końcowa oferty to suma ocen łącznych wystawionych przez</w:t>
            </w:r>
            <w:r w:rsidR="00986B2E" w:rsidRPr="00F30B3E">
              <w:rPr>
                <w:rFonts w:eastAsia="Times New Roman"/>
                <w:color w:val="000000" w:themeColor="text1"/>
              </w:rPr>
              <w:t xml:space="preserve"> członków komisji oceniających </w:t>
            </w:r>
            <w:r w:rsidRPr="00F30B3E">
              <w:rPr>
                <w:rFonts w:eastAsia="Times New Roman"/>
                <w:color w:val="000000" w:themeColor="text1"/>
              </w:rPr>
              <w:t>ofertę, przy czym ocena łączna danej oferty wystawiona przez członka komisji jest sumą wystawionych przez niego ocen cząstkowych danej oferty.</w:t>
            </w:r>
          </w:p>
          <w:p w:rsidR="00DB7D8E" w:rsidRDefault="00DB7D8E" w:rsidP="00DB7D8E">
            <w:pPr>
              <w:jc w:val="both"/>
              <w:rPr>
                <w:rFonts w:eastAsia="Times New Roman"/>
                <w:color w:val="000000" w:themeColor="text1"/>
              </w:rPr>
            </w:pPr>
            <w:r w:rsidRPr="00F30B3E">
              <w:rPr>
                <w:rFonts w:eastAsia="Times New Roman"/>
                <w:color w:val="000000" w:themeColor="text1"/>
              </w:rPr>
              <w:t xml:space="preserve">5. Wymagana minimalna liczba punktów w ocenie końcowej uprawniająca oferentów do otrzymania dotacji wynosi 50 procent maksymalnej sumy punktów możliwych do uzyskania. Dofinansowanie </w:t>
            </w:r>
            <w:r w:rsidRPr="00F30B3E">
              <w:rPr>
                <w:rFonts w:eastAsia="Times New Roman"/>
                <w:color w:val="000000" w:themeColor="text1"/>
              </w:rPr>
              <w:br/>
              <w:t xml:space="preserve">otrzymają oferty, które uzyskały kolejno najwyższą ocenę końcową z zastrzeżeniem zdania </w:t>
            </w:r>
            <w:r w:rsidRPr="00F30B3E">
              <w:rPr>
                <w:rFonts w:eastAsia="Times New Roman"/>
                <w:color w:val="000000" w:themeColor="text1"/>
              </w:rPr>
              <w:br/>
              <w:t xml:space="preserve">pierwszego, do wyczerpania kwoty limitu wydatków określonych na ten cel w uchwale budżetowej </w:t>
            </w:r>
            <w:r w:rsidRPr="00F30B3E">
              <w:rPr>
                <w:rFonts w:eastAsia="Times New Roman"/>
                <w:color w:val="000000" w:themeColor="text1"/>
              </w:rPr>
              <w:br/>
              <w:t>Rady Miasta Jastrzębie-Zdrój na dany rok.</w:t>
            </w:r>
          </w:p>
          <w:p w:rsidR="00DB7D8E" w:rsidRDefault="00DB7D8E" w:rsidP="00DB7D8E">
            <w:pPr>
              <w:pStyle w:val="Tekstpodstawowy"/>
              <w:spacing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30B3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6.</w:t>
            </w:r>
            <w:r w:rsidRPr="00F30B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Oferty wniesione po terminie nie podlegają rozpatrzeniu. </w:t>
            </w:r>
          </w:p>
          <w:p w:rsidR="00DB7D8E" w:rsidRDefault="00DB7D8E" w:rsidP="00DB7D8E">
            <w:pPr>
              <w:pStyle w:val="Tekstpodstawowy"/>
              <w:spacing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30B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7. Oferty niekompletne lub wypełnione w sposób nieprawidłowy, niespełniające wymogów </w:t>
            </w:r>
            <w:r w:rsidRPr="00F30B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w niniejszym ogłoszeniu podlegają odrzuceniu. </w:t>
            </w:r>
          </w:p>
          <w:p w:rsidR="00DB7D8E" w:rsidRDefault="00DB7D8E" w:rsidP="00DB7D8E">
            <w:pPr>
              <w:pStyle w:val="Tekstpodstawowy"/>
              <w:spacing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30B3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8. Dopuszcza się uzupełnianie ofert w terminie do ostatniego dnia ich składania</w:t>
            </w:r>
            <w:r w:rsidR="008572D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oraz</w:t>
            </w:r>
            <w:r w:rsidR="00D8669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na warunkach określonych w pkt</w:t>
            </w:r>
            <w:r w:rsidR="008572D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V </w:t>
            </w:r>
            <w:proofErr w:type="spellStart"/>
            <w:r w:rsidR="008572D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ppkt</w:t>
            </w:r>
            <w:proofErr w:type="spellEnd"/>
            <w:r w:rsidR="008572D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1) niniejszego ogłoszenia</w:t>
            </w:r>
            <w:r w:rsidRPr="00F30B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DB7D8E" w:rsidRDefault="00DB7D8E" w:rsidP="00DB7D8E">
            <w:pPr>
              <w:pStyle w:val="Tekstpodstawowy"/>
              <w:spacing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30B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 Złożenie oferty nie jest równoznaczne z przyznaniem dotacji.</w:t>
            </w:r>
          </w:p>
          <w:p w:rsidR="00DB7D8E" w:rsidRDefault="00DB7D8E" w:rsidP="00DB7D8E">
            <w:pPr>
              <w:tabs>
                <w:tab w:val="left" w:pos="720"/>
                <w:tab w:val="left" w:pos="6096"/>
              </w:tabs>
              <w:jc w:val="both"/>
              <w:rPr>
                <w:rFonts w:eastAsia="Times New Roman"/>
                <w:b/>
                <w:color w:val="000000" w:themeColor="text1"/>
              </w:rPr>
            </w:pPr>
            <w:r w:rsidRPr="00F30B3E">
              <w:rPr>
                <w:rFonts w:eastAsia="Times New Roman"/>
                <w:color w:val="000000" w:themeColor="text1"/>
              </w:rPr>
              <w:t xml:space="preserve">10. Decyzję dotyczącą wyboru ofert i wysokości ich dofinansowania podejmie Prezydent Miasta </w:t>
            </w:r>
            <w:r w:rsidRPr="00F30B3E">
              <w:rPr>
                <w:rFonts w:eastAsia="Times New Roman"/>
                <w:color w:val="000000" w:themeColor="text1"/>
              </w:rPr>
              <w:br/>
              <w:t xml:space="preserve">Jastrzębie-Zdrój w drodze zarządzenia, po zapoznaniu się z opinią komisji konkursowej nie później </w:t>
            </w:r>
            <w:r w:rsidRPr="00F30B3E">
              <w:rPr>
                <w:rFonts w:eastAsia="Times New Roman"/>
                <w:color w:val="000000" w:themeColor="text1"/>
              </w:rPr>
              <w:br/>
              <w:t xml:space="preserve">niż do </w:t>
            </w:r>
            <w:r w:rsidRPr="0065129B">
              <w:rPr>
                <w:rFonts w:eastAsia="Times New Roman"/>
              </w:rPr>
              <w:t>dnia</w:t>
            </w:r>
            <w:r w:rsidR="006B6CFB" w:rsidRPr="0065129B">
              <w:rPr>
                <w:rFonts w:eastAsia="Times New Roman"/>
              </w:rPr>
              <w:t xml:space="preserve"> </w:t>
            </w:r>
            <w:r w:rsidR="006C5445" w:rsidRPr="006C5445">
              <w:rPr>
                <w:rFonts w:eastAsia="Times New Roman"/>
                <w:b/>
              </w:rPr>
              <w:t>31</w:t>
            </w:r>
            <w:r w:rsidR="00FF0930" w:rsidRPr="006C5445">
              <w:rPr>
                <w:rFonts w:eastAsia="Times New Roman"/>
                <w:b/>
              </w:rPr>
              <w:t xml:space="preserve"> </w:t>
            </w:r>
            <w:r w:rsidR="00FF0930">
              <w:rPr>
                <w:rFonts w:eastAsia="Times New Roman"/>
                <w:b/>
              </w:rPr>
              <w:t>marca</w:t>
            </w:r>
            <w:r w:rsidR="00073814" w:rsidRPr="0065129B">
              <w:rPr>
                <w:rFonts w:eastAsia="Times New Roman"/>
                <w:b/>
              </w:rPr>
              <w:t xml:space="preserve"> 202</w:t>
            </w:r>
            <w:r w:rsidR="00FF0930">
              <w:rPr>
                <w:rFonts w:eastAsia="Times New Roman"/>
                <w:b/>
              </w:rPr>
              <w:t>1</w:t>
            </w:r>
            <w:r w:rsidR="006B6CFB" w:rsidRPr="0065129B">
              <w:rPr>
                <w:rFonts w:eastAsia="Times New Roman"/>
                <w:b/>
              </w:rPr>
              <w:t xml:space="preserve"> </w:t>
            </w:r>
            <w:r w:rsidRPr="0065129B">
              <w:rPr>
                <w:rFonts w:eastAsia="Times New Roman"/>
                <w:b/>
              </w:rPr>
              <w:t xml:space="preserve"> r.</w:t>
            </w:r>
          </w:p>
          <w:p w:rsidR="00DB7D8E" w:rsidRDefault="005B4978" w:rsidP="00DB7D8E">
            <w:pPr>
              <w:tabs>
                <w:tab w:val="left" w:pos="720"/>
                <w:tab w:val="left" w:pos="6096"/>
              </w:tabs>
              <w:jc w:val="both"/>
              <w:rPr>
                <w:color w:val="000000" w:themeColor="text1"/>
              </w:rPr>
            </w:pPr>
            <w:r w:rsidRPr="00F30B3E">
              <w:rPr>
                <w:rFonts w:eastAsia="Times New Roman"/>
                <w:color w:val="000000" w:themeColor="text1"/>
              </w:rPr>
              <w:t>11</w:t>
            </w:r>
            <w:r w:rsidR="00DB7D8E" w:rsidRPr="00F30B3E">
              <w:rPr>
                <w:color w:val="000000" w:themeColor="text1"/>
              </w:rPr>
              <w:t>. Informacja o wysokości</w:t>
            </w:r>
            <w:r w:rsidRPr="00F30B3E">
              <w:rPr>
                <w:color w:val="000000" w:themeColor="text1"/>
              </w:rPr>
              <w:t xml:space="preserve">  </w:t>
            </w:r>
            <w:r w:rsidR="00DB7D8E" w:rsidRPr="00F30B3E">
              <w:rPr>
                <w:color w:val="000000" w:themeColor="text1"/>
              </w:rPr>
              <w:t xml:space="preserve">przyznanych dotacji ze wskazaniem podmiotu otrzymującego dotację </w:t>
            </w:r>
            <w:r w:rsidR="000D42E7" w:rsidRPr="00F30B3E">
              <w:rPr>
                <w:color w:val="000000" w:themeColor="text1"/>
              </w:rPr>
              <w:br/>
            </w:r>
            <w:r w:rsidR="00DB7D8E" w:rsidRPr="00F30B3E">
              <w:rPr>
                <w:color w:val="000000" w:themeColor="text1"/>
              </w:rPr>
              <w:t xml:space="preserve">i nazwy zadania zostanie podana w Biuletynie Informacji Publicznej, na stronie internetowej Miasta: </w:t>
            </w:r>
            <w:hyperlink r:id="rId7" w:history="1">
              <w:r w:rsidR="00DB7D8E" w:rsidRPr="00F30B3E">
                <w:rPr>
                  <w:rStyle w:val="Hipercze"/>
                  <w:color w:val="000000" w:themeColor="text1"/>
                </w:rPr>
                <w:t>www.jastrzebie.pl</w:t>
              </w:r>
            </w:hyperlink>
            <w:r w:rsidR="00E47481" w:rsidRPr="00F30B3E">
              <w:rPr>
                <w:color w:val="000000" w:themeColor="text1"/>
              </w:rPr>
              <w:t xml:space="preserve"> </w:t>
            </w:r>
            <w:r w:rsidR="00DB7D8E" w:rsidRPr="00F30B3E">
              <w:rPr>
                <w:color w:val="000000" w:themeColor="text1"/>
              </w:rPr>
              <w:t>oraz na tablicy ogłoszeń Urzędu Miasta.</w:t>
            </w:r>
          </w:p>
          <w:p w:rsidR="00DB7D8E" w:rsidRDefault="00DB7D8E" w:rsidP="00DB7D8E">
            <w:pPr>
              <w:tabs>
                <w:tab w:val="left" w:pos="900"/>
              </w:tabs>
              <w:jc w:val="both"/>
              <w:rPr>
                <w:color w:val="000000" w:themeColor="text1"/>
              </w:rPr>
            </w:pPr>
            <w:r w:rsidRPr="00F30B3E">
              <w:rPr>
                <w:color w:val="000000" w:themeColor="text1"/>
              </w:rPr>
              <w:t xml:space="preserve">12. Decyzja Prezydenta Miasta Jastrzębie-Zdrój o przyznaniu dotacji jest podstawą do podpisania, </w:t>
            </w:r>
            <w:r w:rsidRPr="00F30B3E">
              <w:rPr>
                <w:color w:val="000000" w:themeColor="text1"/>
              </w:rPr>
              <w:br/>
              <w:t xml:space="preserve"> umowy zawierającej szczegółowe i ostateczne terminy oraz warunki realizacji, finansowania                           </w:t>
            </w:r>
            <w:r w:rsidRPr="00F30B3E">
              <w:rPr>
                <w:color w:val="000000" w:themeColor="text1"/>
              </w:rPr>
              <w:br/>
              <w:t xml:space="preserve"> i rozliczania zadania.</w:t>
            </w:r>
          </w:p>
          <w:p w:rsidR="00DB7D8E" w:rsidRPr="00F30B3E" w:rsidRDefault="00DB7D8E" w:rsidP="00DB7D8E">
            <w:pPr>
              <w:widowControl w:val="0"/>
              <w:tabs>
                <w:tab w:val="left" w:pos="6096"/>
              </w:tabs>
              <w:jc w:val="both"/>
              <w:rPr>
                <w:color w:val="000000" w:themeColor="text1"/>
              </w:rPr>
            </w:pPr>
            <w:r w:rsidRPr="00F30B3E">
              <w:rPr>
                <w:color w:val="000000" w:themeColor="text1"/>
              </w:rPr>
              <w:t xml:space="preserve">13.Warunkiem przekazania dotacji jest podpisanie przed datą rozpoczęcia realizacji zadania umowy </w:t>
            </w:r>
            <w:r w:rsidRPr="00F30B3E">
              <w:rPr>
                <w:color w:val="000000" w:themeColor="text1"/>
              </w:rPr>
              <w:br/>
              <w:t xml:space="preserve"> precyzującej warunki szczegółowe dotyczące korzystania z przyznanej dotacji.</w:t>
            </w:r>
          </w:p>
          <w:p w:rsidR="00DB7D8E" w:rsidRPr="00F30B3E" w:rsidRDefault="00DB7D8E" w:rsidP="00DB7D8E">
            <w:pPr>
              <w:widowControl w:val="0"/>
              <w:tabs>
                <w:tab w:val="left" w:pos="6096"/>
              </w:tabs>
              <w:jc w:val="both"/>
              <w:rPr>
                <w:color w:val="000000" w:themeColor="text1"/>
              </w:rPr>
            </w:pPr>
            <w:r w:rsidRPr="00F30B3E">
              <w:rPr>
                <w:color w:val="000000" w:themeColor="text1"/>
              </w:rPr>
              <w:t xml:space="preserve">14.Warunkiem zawarcia umowy jest w przypadku przyznania dotacji w wysokości </w:t>
            </w:r>
            <w:r w:rsidR="00DA4322">
              <w:rPr>
                <w:color w:val="000000" w:themeColor="text1"/>
              </w:rPr>
              <w:t>innej</w:t>
            </w:r>
            <w:r w:rsidR="00DA4322">
              <w:rPr>
                <w:color w:val="000000" w:themeColor="text1"/>
              </w:rPr>
              <w:br/>
              <w:t xml:space="preserve">niż wnioskowana </w:t>
            </w:r>
            <w:r w:rsidR="00305190">
              <w:rPr>
                <w:color w:val="000000" w:themeColor="text1"/>
              </w:rPr>
              <w:t>-</w:t>
            </w:r>
            <w:r w:rsidR="00DA4322">
              <w:rPr>
                <w:color w:val="000000" w:themeColor="text1"/>
              </w:rPr>
              <w:t xml:space="preserve"> aktualizacja planu i harmonogramu, opisu rezultatów</w:t>
            </w:r>
            <w:r w:rsidRPr="00F30B3E">
              <w:rPr>
                <w:color w:val="000000" w:themeColor="text1"/>
              </w:rPr>
              <w:t xml:space="preserve"> i </w:t>
            </w:r>
            <w:r w:rsidR="006C6755">
              <w:rPr>
                <w:color w:val="000000" w:themeColor="text1"/>
              </w:rPr>
              <w:t>kalkulacji</w:t>
            </w:r>
            <w:r w:rsidR="00305190">
              <w:rPr>
                <w:color w:val="000000" w:themeColor="text1"/>
              </w:rPr>
              <w:t xml:space="preserve"> przewidywanych kosztów</w:t>
            </w:r>
            <w:r w:rsidR="006C6755">
              <w:rPr>
                <w:color w:val="000000" w:themeColor="text1"/>
              </w:rPr>
              <w:t xml:space="preserve"> (jeśli dotyczy </w:t>
            </w:r>
            <w:r w:rsidRPr="00F30B3E">
              <w:rPr>
                <w:color w:val="000000" w:themeColor="text1"/>
              </w:rPr>
              <w:t>złożonej oferty</w:t>
            </w:r>
            <w:r w:rsidR="006C6755">
              <w:rPr>
                <w:color w:val="000000" w:themeColor="text1"/>
              </w:rPr>
              <w:t>)</w:t>
            </w:r>
            <w:r w:rsidRPr="00F30B3E">
              <w:rPr>
                <w:color w:val="000000" w:themeColor="text1"/>
              </w:rPr>
              <w:t xml:space="preserve">. Środki finansowe nie będą przekazywane przed datą zawarcia umowy.      </w:t>
            </w:r>
          </w:p>
          <w:p w:rsidR="00DB7D8E" w:rsidRPr="00F30B3E" w:rsidRDefault="00DB7D8E" w:rsidP="00DB7D8E">
            <w:pPr>
              <w:shd w:val="clear" w:color="auto" w:fill="FFFFFF"/>
              <w:ind w:right="150"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F30B3E">
              <w:rPr>
                <w:bCs/>
                <w:color w:val="000000" w:themeColor="text1"/>
              </w:rPr>
              <w:t xml:space="preserve">15. </w:t>
            </w:r>
            <w:r w:rsidRPr="00F30B3E">
              <w:rPr>
                <w:b/>
                <w:bCs/>
                <w:color w:val="000000" w:themeColor="text1"/>
                <w:u w:val="single"/>
              </w:rPr>
              <w:t>Prezydent Miasta zastrzega sobie prawo do obniżenia kwoty dotacji skalkulowanej                         w ofercie przy czym całkowity koszt realizacji zadania może ulec zmniejszeniu o wartość pomniejszoną z dotacji.</w:t>
            </w:r>
          </w:p>
          <w:p w:rsidR="00DB7D8E" w:rsidRPr="00F30B3E" w:rsidRDefault="00DB7D8E" w:rsidP="00DB7D8E">
            <w:pPr>
              <w:widowControl w:val="0"/>
              <w:tabs>
                <w:tab w:val="left" w:pos="6096"/>
              </w:tabs>
              <w:jc w:val="both"/>
              <w:rPr>
                <w:color w:val="000000" w:themeColor="text1"/>
              </w:rPr>
            </w:pPr>
            <w:r w:rsidRPr="00F30B3E">
              <w:rPr>
                <w:color w:val="000000" w:themeColor="text1"/>
              </w:rPr>
              <w:t xml:space="preserve">16. Z dotacji mogą być wydatkowane środki finansowe na koszty związane z realizacją zadania </w:t>
            </w:r>
            <w:r w:rsidRPr="00F30B3E">
              <w:rPr>
                <w:color w:val="000000" w:themeColor="text1"/>
              </w:rPr>
              <w:br/>
              <w:t xml:space="preserve">powstałe od dnia obowiązywania umowy. </w:t>
            </w:r>
          </w:p>
          <w:p w:rsidR="00E7724F" w:rsidRPr="00E7724F" w:rsidRDefault="00DB7D8E" w:rsidP="00E7724F">
            <w:pPr>
              <w:pStyle w:val="Tytu"/>
              <w:ind w:firstLine="0"/>
              <w:jc w:val="left"/>
              <w:rPr>
                <w:i/>
              </w:rPr>
            </w:pPr>
            <w:r w:rsidRPr="00F30B3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17.</w:t>
            </w:r>
            <w:r w:rsidRPr="00F30B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30B3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O</w:t>
            </w:r>
            <w:r w:rsidRPr="00F30B3E">
              <w:rPr>
                <w:rFonts w:ascii="Times New Roman" w:eastAsia="Calibri" w:hAnsi="Times New Roman" w:cs="Times New Roman"/>
                <w:b w:val="0"/>
                <w:color w:val="000000" w:themeColor="text1"/>
                <w:sz w:val="22"/>
                <w:szCs w:val="22"/>
              </w:rPr>
              <w:t>ferent może zrezygnować z realizacji zadania. Rezygnacja wymaga formy pisemnej.</w:t>
            </w:r>
          </w:p>
        </w:tc>
      </w:tr>
      <w:tr w:rsidR="00163E28" w:rsidRPr="00F30B3E" w:rsidTr="00923487">
        <w:trPr>
          <w:gridAfter w:val="1"/>
          <w:wAfter w:w="76" w:type="dxa"/>
        </w:trPr>
        <w:tc>
          <w:tcPr>
            <w:tcW w:w="9210" w:type="dxa"/>
          </w:tcPr>
          <w:p w:rsidR="00191D6B" w:rsidRDefault="00191D6B" w:rsidP="00C34038">
            <w:pPr>
              <w:pStyle w:val="Tekstpodstawowy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191D6B" w:rsidRDefault="00191D6B" w:rsidP="00C34038">
            <w:pPr>
              <w:pStyle w:val="Tekstpodstawowy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163E28" w:rsidRDefault="00163E28" w:rsidP="00C34038">
            <w:pPr>
              <w:pStyle w:val="Tekstpodstawowy"/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30B3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VI</w:t>
            </w:r>
            <w:r w:rsidRPr="00F30B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F30B3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Termin i miejsce składania ofert</w:t>
            </w:r>
          </w:p>
          <w:p w:rsidR="00F74C6D" w:rsidRPr="00C34038" w:rsidRDefault="00F74C6D" w:rsidP="00C34038">
            <w:pPr>
              <w:pStyle w:val="Tekstpodstawowy"/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8A2D8F" w:rsidRDefault="007A6DC8" w:rsidP="0088369C">
            <w:pPr>
              <w:jc w:val="both"/>
            </w:pPr>
            <w:r w:rsidRPr="00F30B3E">
              <w:t xml:space="preserve">1. Ofertę wraz z wymaganymi załącznikami należy złożyć w terminie do </w:t>
            </w:r>
            <w:r w:rsidR="00DA1C51">
              <w:rPr>
                <w:b/>
              </w:rPr>
              <w:t>1</w:t>
            </w:r>
            <w:r w:rsidR="00527387">
              <w:rPr>
                <w:b/>
              </w:rPr>
              <w:t>5</w:t>
            </w:r>
            <w:r w:rsidR="00F74C6D" w:rsidRPr="0065129B">
              <w:rPr>
                <w:b/>
              </w:rPr>
              <w:t xml:space="preserve"> </w:t>
            </w:r>
            <w:r w:rsidR="00114676">
              <w:rPr>
                <w:b/>
              </w:rPr>
              <w:t>marca</w:t>
            </w:r>
            <w:r w:rsidR="00073814" w:rsidRPr="0065129B">
              <w:rPr>
                <w:b/>
              </w:rPr>
              <w:t xml:space="preserve"> 202</w:t>
            </w:r>
            <w:r w:rsidR="000F0A0C">
              <w:rPr>
                <w:b/>
              </w:rPr>
              <w:t>1</w:t>
            </w:r>
            <w:bookmarkStart w:id="0" w:name="_GoBack"/>
            <w:bookmarkEnd w:id="0"/>
            <w:r w:rsidR="00F74C6D" w:rsidRPr="00F74C6D">
              <w:rPr>
                <w:b/>
              </w:rPr>
              <w:t xml:space="preserve"> r.</w:t>
            </w:r>
            <w:r w:rsidR="00F74C6D">
              <w:t xml:space="preserve"> do godz. </w:t>
            </w:r>
            <w:r w:rsidR="00F74C6D" w:rsidRPr="00F74C6D">
              <w:rPr>
                <w:b/>
              </w:rPr>
              <w:t>15.30</w:t>
            </w:r>
            <w:r w:rsidR="00F74C6D">
              <w:t xml:space="preserve"> </w:t>
            </w:r>
            <w:r w:rsidRPr="00F30B3E">
              <w:t xml:space="preserve">w Kancelarii </w:t>
            </w:r>
            <w:r w:rsidRPr="00F30B3E">
              <w:rPr>
                <w:bCs/>
              </w:rPr>
              <w:t>Urzędu Miasta Jastrzębie-Zdrój,</w:t>
            </w:r>
            <w:r w:rsidRPr="00F30B3E">
              <w:t xml:space="preserve"> (pok. 020 A),</w:t>
            </w:r>
            <w:r w:rsidR="006C5445">
              <w:t xml:space="preserve"> </w:t>
            </w:r>
            <w:r w:rsidRPr="00F30B3E">
              <w:rPr>
                <w:bCs/>
              </w:rPr>
              <w:t xml:space="preserve">Al. Piłsudskiego 60, </w:t>
            </w:r>
            <w:r w:rsidRPr="00F30B3E">
              <w:t>(liczy się data wpływu do Kancelarii, również w przypadku wysłania oferty pocztą)</w:t>
            </w:r>
            <w:r w:rsidRPr="00F30B3E">
              <w:rPr>
                <w:bCs/>
              </w:rPr>
              <w:t>.</w:t>
            </w:r>
            <w:r w:rsidRPr="00F30B3E">
              <w:t xml:space="preserve"> </w:t>
            </w:r>
          </w:p>
          <w:p w:rsidR="006E0B4C" w:rsidRPr="00F30B3E" w:rsidRDefault="006E0B4C" w:rsidP="0088369C">
            <w:pPr>
              <w:jc w:val="both"/>
            </w:pPr>
            <w:r>
              <w:t>2. Oferenci używający profilu zaufanego mogą przesłać w terminie wska</w:t>
            </w:r>
            <w:r w:rsidR="000D0883">
              <w:t>za</w:t>
            </w:r>
            <w:r>
              <w:t xml:space="preserve">nym w </w:t>
            </w:r>
            <w:r w:rsidR="00474AB3">
              <w:t>p</w:t>
            </w:r>
            <w:r>
              <w:t xml:space="preserve">pkt. 1 ofertę wraz </w:t>
            </w:r>
            <w:r w:rsidR="000D0883">
              <w:br/>
            </w:r>
            <w:r>
              <w:t xml:space="preserve">z wymaganymi załącznikami (jeśli dotyczą) w formie elektronicznej przez </w:t>
            </w:r>
            <w:proofErr w:type="spellStart"/>
            <w:r>
              <w:t>ePUAP</w:t>
            </w:r>
            <w:proofErr w:type="spellEnd"/>
            <w:r>
              <w:t xml:space="preserve"> – dokumentacja wymaga podpisu / podpisów elektronicznych, zgodnie z ustanowioną reprezentacją oferenta.</w:t>
            </w:r>
          </w:p>
          <w:p w:rsidR="00F74C6D" w:rsidRPr="00197B6B" w:rsidRDefault="006E0B4C" w:rsidP="006C5445">
            <w:pPr>
              <w:jc w:val="both"/>
            </w:pPr>
            <w:r>
              <w:t>3</w:t>
            </w:r>
            <w:r w:rsidR="007A6DC8" w:rsidRPr="00F30B3E">
              <w:t xml:space="preserve">. Ofertę można wypełnić poprzez Generator </w:t>
            </w:r>
            <w:proofErr w:type="spellStart"/>
            <w:r w:rsidR="007A6DC8" w:rsidRPr="00F30B3E">
              <w:t>eNGO</w:t>
            </w:r>
            <w:proofErr w:type="spellEnd"/>
            <w:r w:rsidR="007A6DC8" w:rsidRPr="00F30B3E">
              <w:t xml:space="preserve">, dostępny na stronie internetowej </w:t>
            </w:r>
            <w:hyperlink r:id="rId8" w:history="1">
              <w:r w:rsidR="007A6DC8" w:rsidRPr="00F30B3E">
                <w:rPr>
                  <w:rStyle w:val="Hipercze"/>
                  <w:color w:val="000000" w:themeColor="text1"/>
                </w:rPr>
                <w:t>http://jastrzebiezdroj.engo.org.pl</w:t>
              </w:r>
            </w:hyperlink>
            <w:r w:rsidR="007A6DC8" w:rsidRPr="00F30B3E">
              <w:t xml:space="preserve">. Po </w:t>
            </w:r>
            <w:r w:rsidR="00AB0A0C" w:rsidRPr="00F30B3E">
              <w:t>jej wypełnieniu i wysłaniu</w:t>
            </w:r>
            <w:r w:rsidR="008A2D8F" w:rsidRPr="00F30B3E">
              <w:t xml:space="preserve"> w Generatorze</w:t>
            </w:r>
            <w:r w:rsidR="00AB0A0C" w:rsidRPr="00F30B3E">
              <w:t xml:space="preserve">, </w:t>
            </w:r>
            <w:r w:rsidR="00A97EFC" w:rsidRPr="00F30B3E">
              <w:t>ofertę</w:t>
            </w:r>
            <w:r w:rsidR="007A6DC8" w:rsidRPr="00F30B3E">
              <w:t xml:space="preserve"> </w:t>
            </w:r>
            <w:r w:rsidR="007A6DC8" w:rsidRPr="00F74C6D">
              <w:t xml:space="preserve">wraz </w:t>
            </w:r>
            <w:r w:rsidR="00756547" w:rsidRPr="00F74C6D">
              <w:br/>
            </w:r>
            <w:r w:rsidR="007A6DC8" w:rsidRPr="00F74C6D">
              <w:t xml:space="preserve">z </w:t>
            </w:r>
            <w:r w:rsidR="0065129B">
              <w:t>wymaganym</w:t>
            </w:r>
            <w:r w:rsidR="007A6DC8" w:rsidRPr="00F74C6D">
              <w:t xml:space="preserve"> załącznik</w:t>
            </w:r>
            <w:r w:rsidR="0065129B">
              <w:t>iem</w:t>
            </w:r>
            <w:r w:rsidR="00E01CC4" w:rsidRPr="00F30B3E">
              <w:t xml:space="preserve"> </w:t>
            </w:r>
            <w:r w:rsidR="0024782F" w:rsidRPr="00F30B3E">
              <w:t>należy wydrukować</w:t>
            </w:r>
            <w:r w:rsidR="007A6DC8" w:rsidRPr="00F30B3E">
              <w:t>,</w:t>
            </w:r>
            <w:r w:rsidR="0024782F" w:rsidRPr="00F30B3E">
              <w:t xml:space="preserve"> a następnie złożyć</w:t>
            </w:r>
            <w:r w:rsidR="006C5445">
              <w:t xml:space="preserve"> </w:t>
            </w:r>
            <w:r w:rsidR="007A6225">
              <w:t xml:space="preserve">w terminie określonym powyżej w </w:t>
            </w:r>
            <w:proofErr w:type="spellStart"/>
            <w:r w:rsidR="007A6225">
              <w:t>ppkt</w:t>
            </w:r>
            <w:proofErr w:type="spellEnd"/>
            <w:r w:rsidR="00AE2EF3">
              <w:t xml:space="preserve"> </w:t>
            </w:r>
            <w:r w:rsidR="007A6225">
              <w:t>1.</w:t>
            </w:r>
          </w:p>
        </w:tc>
      </w:tr>
      <w:tr w:rsidR="008A2D8F" w:rsidRPr="00F30B3E" w:rsidTr="00923487">
        <w:trPr>
          <w:gridAfter w:val="1"/>
          <w:wAfter w:w="76" w:type="dxa"/>
        </w:trPr>
        <w:tc>
          <w:tcPr>
            <w:tcW w:w="9210" w:type="dxa"/>
          </w:tcPr>
          <w:p w:rsidR="008A2D8F" w:rsidRDefault="008A2D8F" w:rsidP="008A2D8F">
            <w:pPr>
              <w:tabs>
                <w:tab w:val="left" w:pos="6096"/>
              </w:tabs>
              <w:jc w:val="both"/>
              <w:rPr>
                <w:b/>
                <w:color w:val="000000" w:themeColor="text1"/>
              </w:rPr>
            </w:pPr>
            <w:r w:rsidRPr="00F30B3E">
              <w:rPr>
                <w:rFonts w:eastAsia="Times New Roman"/>
                <w:b/>
                <w:color w:val="000000" w:themeColor="text1"/>
              </w:rPr>
              <w:lastRenderedPageBreak/>
              <w:t>VII. Zadania z</w:t>
            </w:r>
            <w:r w:rsidRPr="00F30B3E">
              <w:rPr>
                <w:b/>
                <w:color w:val="000000" w:themeColor="text1"/>
              </w:rPr>
              <w:t xml:space="preserve">realizowane przez organ administracji publicznej w </w:t>
            </w:r>
            <w:r w:rsidR="006C5445">
              <w:rPr>
                <w:b/>
                <w:color w:val="000000" w:themeColor="text1"/>
              </w:rPr>
              <w:t xml:space="preserve">roku ogłoszenia otwartego </w:t>
            </w:r>
            <w:r w:rsidRPr="00F30B3E">
              <w:rPr>
                <w:b/>
                <w:color w:val="000000" w:themeColor="text1"/>
              </w:rPr>
              <w:t xml:space="preserve"> konkursu ofert i w roku poprzednim tego samego rodzaju i związanych z nimi kosztami,                         </w:t>
            </w:r>
            <w:r w:rsidRPr="00F30B3E">
              <w:rPr>
                <w:b/>
                <w:color w:val="000000" w:themeColor="text1"/>
              </w:rPr>
              <w:br/>
              <w:t>ze szczególnym uwzględnieniem wysokości dotacji przekazanych organizacjom</w:t>
            </w:r>
            <w:r w:rsidR="006C5445">
              <w:rPr>
                <w:b/>
                <w:color w:val="000000" w:themeColor="text1"/>
              </w:rPr>
              <w:t xml:space="preserve"> </w:t>
            </w:r>
            <w:r w:rsidRPr="00F30B3E">
              <w:rPr>
                <w:b/>
                <w:color w:val="000000" w:themeColor="text1"/>
              </w:rPr>
              <w:t>pozarządowym i podmiotom, o których mowa w art. 3 ust. 3</w:t>
            </w:r>
          </w:p>
          <w:p w:rsidR="00F74C6D" w:rsidRPr="00F30B3E" w:rsidRDefault="00F74C6D" w:rsidP="008A2D8F">
            <w:pPr>
              <w:tabs>
                <w:tab w:val="left" w:pos="6096"/>
              </w:tabs>
              <w:jc w:val="both"/>
              <w:rPr>
                <w:color w:val="000000" w:themeColor="text1"/>
              </w:rPr>
            </w:pPr>
          </w:p>
          <w:p w:rsidR="00F44709" w:rsidRPr="0028683E" w:rsidRDefault="0088369C" w:rsidP="00F44709">
            <w:pPr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t xml:space="preserve">1. </w:t>
            </w:r>
            <w:r w:rsidR="00F44709" w:rsidRPr="0028683E">
              <w:rPr>
                <w:rFonts w:eastAsia="Times New Roman"/>
                <w:color w:val="000000"/>
                <w:lang w:eastAsia="pl-PL"/>
              </w:rPr>
              <w:t>W 2020 r. przekazano dotacje w kwocie 0,00 zł.</w:t>
            </w:r>
          </w:p>
          <w:p w:rsidR="007C5978" w:rsidRPr="00F563BC" w:rsidRDefault="0088369C" w:rsidP="00F44709">
            <w:pPr>
              <w:jc w:val="both"/>
            </w:pPr>
            <w:r>
              <w:t>2</w:t>
            </w:r>
            <w:r w:rsidR="0092150D">
              <w:t xml:space="preserve">. </w:t>
            </w:r>
            <w:r w:rsidR="0046540B">
              <w:t>W 202</w:t>
            </w:r>
            <w:r w:rsidR="00F44709">
              <w:t>1</w:t>
            </w:r>
            <w:r w:rsidR="00F74C6D" w:rsidRPr="00F74C6D">
              <w:t xml:space="preserve"> roku, do czasu ogłoszenia otwartego konkursu ofert nie zlecono zadań do realizacji </w:t>
            </w:r>
            <w:r w:rsidR="00F74C6D" w:rsidRPr="00F74C6D">
              <w:br/>
              <w:t>w dziedzinie edukacji.</w:t>
            </w:r>
          </w:p>
        </w:tc>
      </w:tr>
    </w:tbl>
    <w:p w:rsidR="008457BA" w:rsidRPr="00F30B3E" w:rsidRDefault="008457BA" w:rsidP="008A2D8F">
      <w:pPr>
        <w:pStyle w:val="Tekstpodstawowy"/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8457BA" w:rsidRPr="00F30B3E" w:rsidSect="004132DE">
      <w:pgSz w:w="11906" w:h="16838"/>
      <w:pgMar w:top="907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E8D"/>
    <w:multiLevelType w:val="hybridMultilevel"/>
    <w:tmpl w:val="2D2AF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744B"/>
    <w:multiLevelType w:val="hybridMultilevel"/>
    <w:tmpl w:val="51D85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3273"/>
    <w:multiLevelType w:val="hybridMultilevel"/>
    <w:tmpl w:val="2D98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5962"/>
    <w:multiLevelType w:val="hybridMultilevel"/>
    <w:tmpl w:val="B1D2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0D90"/>
    <w:multiLevelType w:val="hybridMultilevel"/>
    <w:tmpl w:val="A7142C40"/>
    <w:lvl w:ilvl="0" w:tplc="D9960490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5BC7"/>
    <w:multiLevelType w:val="hybridMultilevel"/>
    <w:tmpl w:val="62608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323D"/>
    <w:multiLevelType w:val="hybridMultilevel"/>
    <w:tmpl w:val="DECAA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C4471"/>
    <w:multiLevelType w:val="hybridMultilevel"/>
    <w:tmpl w:val="BDEA7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2DE"/>
    <w:rsid w:val="0000055F"/>
    <w:rsid w:val="00013F59"/>
    <w:rsid w:val="00021F4A"/>
    <w:rsid w:val="00026926"/>
    <w:rsid w:val="00026B5A"/>
    <w:rsid w:val="00027876"/>
    <w:rsid w:val="000351C0"/>
    <w:rsid w:val="00060F93"/>
    <w:rsid w:val="00063016"/>
    <w:rsid w:val="00066096"/>
    <w:rsid w:val="000720C0"/>
    <w:rsid w:val="00073814"/>
    <w:rsid w:val="00074108"/>
    <w:rsid w:val="00091689"/>
    <w:rsid w:val="00095C92"/>
    <w:rsid w:val="000964E5"/>
    <w:rsid w:val="000A0A51"/>
    <w:rsid w:val="000A1C99"/>
    <w:rsid w:val="000A4153"/>
    <w:rsid w:val="000B3B4F"/>
    <w:rsid w:val="000B67F8"/>
    <w:rsid w:val="000C69E1"/>
    <w:rsid w:val="000D0883"/>
    <w:rsid w:val="000D42E7"/>
    <w:rsid w:val="000D4AD9"/>
    <w:rsid w:val="000E1105"/>
    <w:rsid w:val="000E1978"/>
    <w:rsid w:val="000E7446"/>
    <w:rsid w:val="000F0A0C"/>
    <w:rsid w:val="001007E2"/>
    <w:rsid w:val="00105ECC"/>
    <w:rsid w:val="00112B7D"/>
    <w:rsid w:val="0011378A"/>
    <w:rsid w:val="00114676"/>
    <w:rsid w:val="00114FB1"/>
    <w:rsid w:val="0012548B"/>
    <w:rsid w:val="00126732"/>
    <w:rsid w:val="00127499"/>
    <w:rsid w:val="00127AB0"/>
    <w:rsid w:val="00131E41"/>
    <w:rsid w:val="00140806"/>
    <w:rsid w:val="001464AA"/>
    <w:rsid w:val="00147DA9"/>
    <w:rsid w:val="00150168"/>
    <w:rsid w:val="00157087"/>
    <w:rsid w:val="001615CC"/>
    <w:rsid w:val="00163E28"/>
    <w:rsid w:val="001675E6"/>
    <w:rsid w:val="00176AA7"/>
    <w:rsid w:val="00180E5A"/>
    <w:rsid w:val="001813C5"/>
    <w:rsid w:val="00185290"/>
    <w:rsid w:val="00190063"/>
    <w:rsid w:val="00190A08"/>
    <w:rsid w:val="00191D6B"/>
    <w:rsid w:val="00197B6B"/>
    <w:rsid w:val="001A69C9"/>
    <w:rsid w:val="001B0411"/>
    <w:rsid w:val="001B1C03"/>
    <w:rsid w:val="001C1B76"/>
    <w:rsid w:val="001C29AF"/>
    <w:rsid w:val="001C70D3"/>
    <w:rsid w:val="001D4CFC"/>
    <w:rsid w:val="001E514C"/>
    <w:rsid w:val="001E7DBC"/>
    <w:rsid w:val="001F19EA"/>
    <w:rsid w:val="001F350C"/>
    <w:rsid w:val="001F5249"/>
    <w:rsid w:val="001F5ADF"/>
    <w:rsid w:val="002001E1"/>
    <w:rsid w:val="00200DF1"/>
    <w:rsid w:val="00202B4A"/>
    <w:rsid w:val="00210EB3"/>
    <w:rsid w:val="00213EDF"/>
    <w:rsid w:val="00217DE8"/>
    <w:rsid w:val="00220ED3"/>
    <w:rsid w:val="00220EED"/>
    <w:rsid w:val="002260C3"/>
    <w:rsid w:val="002270E8"/>
    <w:rsid w:val="0023055C"/>
    <w:rsid w:val="0024782F"/>
    <w:rsid w:val="0024793A"/>
    <w:rsid w:val="00252B61"/>
    <w:rsid w:val="00253C81"/>
    <w:rsid w:val="0026697E"/>
    <w:rsid w:val="00281E8E"/>
    <w:rsid w:val="00290154"/>
    <w:rsid w:val="0029094A"/>
    <w:rsid w:val="00292C67"/>
    <w:rsid w:val="00295B36"/>
    <w:rsid w:val="002A0BD0"/>
    <w:rsid w:val="002A5541"/>
    <w:rsid w:val="002A5ADF"/>
    <w:rsid w:val="002B671A"/>
    <w:rsid w:val="002C0081"/>
    <w:rsid w:val="002C0A43"/>
    <w:rsid w:val="002C7C75"/>
    <w:rsid w:val="002D0EF3"/>
    <w:rsid w:val="002D3915"/>
    <w:rsid w:val="002D40D3"/>
    <w:rsid w:val="002D505F"/>
    <w:rsid w:val="002E0773"/>
    <w:rsid w:val="002E1EB3"/>
    <w:rsid w:val="002E3E46"/>
    <w:rsid w:val="002E578E"/>
    <w:rsid w:val="002F6C43"/>
    <w:rsid w:val="00300795"/>
    <w:rsid w:val="00300A36"/>
    <w:rsid w:val="00305190"/>
    <w:rsid w:val="00311952"/>
    <w:rsid w:val="003159EB"/>
    <w:rsid w:val="00324DD7"/>
    <w:rsid w:val="0032772C"/>
    <w:rsid w:val="0033260B"/>
    <w:rsid w:val="00332C2E"/>
    <w:rsid w:val="003440F9"/>
    <w:rsid w:val="00344D5D"/>
    <w:rsid w:val="00345360"/>
    <w:rsid w:val="00355A3F"/>
    <w:rsid w:val="0035647E"/>
    <w:rsid w:val="00362C5B"/>
    <w:rsid w:val="00366ECB"/>
    <w:rsid w:val="00372DE5"/>
    <w:rsid w:val="0037647F"/>
    <w:rsid w:val="00376D05"/>
    <w:rsid w:val="0037757A"/>
    <w:rsid w:val="00377663"/>
    <w:rsid w:val="00380E6D"/>
    <w:rsid w:val="00391B6D"/>
    <w:rsid w:val="003942B9"/>
    <w:rsid w:val="003A537C"/>
    <w:rsid w:val="003A7B47"/>
    <w:rsid w:val="003B21AE"/>
    <w:rsid w:val="003C077D"/>
    <w:rsid w:val="003C098D"/>
    <w:rsid w:val="003C61BA"/>
    <w:rsid w:val="003D0F17"/>
    <w:rsid w:val="003D7E91"/>
    <w:rsid w:val="003E440B"/>
    <w:rsid w:val="003E5465"/>
    <w:rsid w:val="00401DEA"/>
    <w:rsid w:val="0040429C"/>
    <w:rsid w:val="00405E3C"/>
    <w:rsid w:val="004113F9"/>
    <w:rsid w:val="004132DE"/>
    <w:rsid w:val="0041383B"/>
    <w:rsid w:val="00414002"/>
    <w:rsid w:val="004148E9"/>
    <w:rsid w:val="00417FE4"/>
    <w:rsid w:val="0042287D"/>
    <w:rsid w:val="0042387A"/>
    <w:rsid w:val="00424ACF"/>
    <w:rsid w:val="004266D0"/>
    <w:rsid w:val="00426B3C"/>
    <w:rsid w:val="00434BFA"/>
    <w:rsid w:val="00440ADA"/>
    <w:rsid w:val="00443A42"/>
    <w:rsid w:val="00444B13"/>
    <w:rsid w:val="0045035E"/>
    <w:rsid w:val="00452A6D"/>
    <w:rsid w:val="004573F3"/>
    <w:rsid w:val="00463929"/>
    <w:rsid w:val="004640F2"/>
    <w:rsid w:val="0046540B"/>
    <w:rsid w:val="00467BF6"/>
    <w:rsid w:val="00471C0D"/>
    <w:rsid w:val="0047324B"/>
    <w:rsid w:val="0047417C"/>
    <w:rsid w:val="00474AB3"/>
    <w:rsid w:val="00481367"/>
    <w:rsid w:val="00485E6A"/>
    <w:rsid w:val="00486500"/>
    <w:rsid w:val="00491503"/>
    <w:rsid w:val="0049524F"/>
    <w:rsid w:val="004A16C6"/>
    <w:rsid w:val="004A564B"/>
    <w:rsid w:val="004A6FBC"/>
    <w:rsid w:val="004B1D38"/>
    <w:rsid w:val="004B576C"/>
    <w:rsid w:val="004B5811"/>
    <w:rsid w:val="004C1EE5"/>
    <w:rsid w:val="004C62ED"/>
    <w:rsid w:val="004C6E89"/>
    <w:rsid w:val="004E34AC"/>
    <w:rsid w:val="004E69B9"/>
    <w:rsid w:val="004F3CA1"/>
    <w:rsid w:val="004F4D82"/>
    <w:rsid w:val="00504FE9"/>
    <w:rsid w:val="00512065"/>
    <w:rsid w:val="005207D6"/>
    <w:rsid w:val="00527387"/>
    <w:rsid w:val="005322D5"/>
    <w:rsid w:val="00533852"/>
    <w:rsid w:val="00533DA5"/>
    <w:rsid w:val="00535E67"/>
    <w:rsid w:val="00535FEA"/>
    <w:rsid w:val="005365AC"/>
    <w:rsid w:val="005400F8"/>
    <w:rsid w:val="00547C96"/>
    <w:rsid w:val="00553133"/>
    <w:rsid w:val="005561EB"/>
    <w:rsid w:val="005575E9"/>
    <w:rsid w:val="00562B29"/>
    <w:rsid w:val="005653C0"/>
    <w:rsid w:val="00566612"/>
    <w:rsid w:val="005724D7"/>
    <w:rsid w:val="00575579"/>
    <w:rsid w:val="005842FE"/>
    <w:rsid w:val="00584DC2"/>
    <w:rsid w:val="005860A6"/>
    <w:rsid w:val="00592060"/>
    <w:rsid w:val="005A1E68"/>
    <w:rsid w:val="005A578D"/>
    <w:rsid w:val="005A5879"/>
    <w:rsid w:val="005B0EC3"/>
    <w:rsid w:val="005B4978"/>
    <w:rsid w:val="005C6686"/>
    <w:rsid w:val="005D6245"/>
    <w:rsid w:val="005D7422"/>
    <w:rsid w:val="005E1D17"/>
    <w:rsid w:val="005E4F4F"/>
    <w:rsid w:val="005E6DDE"/>
    <w:rsid w:val="005F3366"/>
    <w:rsid w:val="005F4A60"/>
    <w:rsid w:val="006102DA"/>
    <w:rsid w:val="00612614"/>
    <w:rsid w:val="006142FC"/>
    <w:rsid w:val="00615143"/>
    <w:rsid w:val="00620739"/>
    <w:rsid w:val="0062099E"/>
    <w:rsid w:val="0062158C"/>
    <w:rsid w:val="006224EA"/>
    <w:rsid w:val="0062277E"/>
    <w:rsid w:val="00635623"/>
    <w:rsid w:val="00643CB2"/>
    <w:rsid w:val="0064661A"/>
    <w:rsid w:val="0065129B"/>
    <w:rsid w:val="00651F6E"/>
    <w:rsid w:val="00660447"/>
    <w:rsid w:val="0066165E"/>
    <w:rsid w:val="0066192D"/>
    <w:rsid w:val="0066453A"/>
    <w:rsid w:val="0067699A"/>
    <w:rsid w:val="00680363"/>
    <w:rsid w:val="006910BE"/>
    <w:rsid w:val="0069483A"/>
    <w:rsid w:val="006A3EA0"/>
    <w:rsid w:val="006B10BD"/>
    <w:rsid w:val="006B364D"/>
    <w:rsid w:val="006B6CFB"/>
    <w:rsid w:val="006B7812"/>
    <w:rsid w:val="006C36C0"/>
    <w:rsid w:val="006C5445"/>
    <w:rsid w:val="006C6755"/>
    <w:rsid w:val="006D1FB1"/>
    <w:rsid w:val="006D2310"/>
    <w:rsid w:val="006D66CB"/>
    <w:rsid w:val="006E0B4C"/>
    <w:rsid w:val="006E193B"/>
    <w:rsid w:val="006E7152"/>
    <w:rsid w:val="006F2E4A"/>
    <w:rsid w:val="006F5316"/>
    <w:rsid w:val="006F7449"/>
    <w:rsid w:val="00702A27"/>
    <w:rsid w:val="00707C26"/>
    <w:rsid w:val="007168DD"/>
    <w:rsid w:val="0072712D"/>
    <w:rsid w:val="00732350"/>
    <w:rsid w:val="00735249"/>
    <w:rsid w:val="00745A7A"/>
    <w:rsid w:val="00745B73"/>
    <w:rsid w:val="007500CE"/>
    <w:rsid w:val="00752093"/>
    <w:rsid w:val="0075240A"/>
    <w:rsid w:val="00756547"/>
    <w:rsid w:val="0076781F"/>
    <w:rsid w:val="00774590"/>
    <w:rsid w:val="00780C0B"/>
    <w:rsid w:val="00783527"/>
    <w:rsid w:val="007835C5"/>
    <w:rsid w:val="007852EE"/>
    <w:rsid w:val="0079153E"/>
    <w:rsid w:val="00791F43"/>
    <w:rsid w:val="00793AF6"/>
    <w:rsid w:val="007A0500"/>
    <w:rsid w:val="007A4348"/>
    <w:rsid w:val="007A6225"/>
    <w:rsid w:val="007A6DC8"/>
    <w:rsid w:val="007B703C"/>
    <w:rsid w:val="007C0676"/>
    <w:rsid w:val="007C5978"/>
    <w:rsid w:val="007C7B41"/>
    <w:rsid w:val="007D4BB8"/>
    <w:rsid w:val="007D73BC"/>
    <w:rsid w:val="007F2E80"/>
    <w:rsid w:val="00803381"/>
    <w:rsid w:val="00803959"/>
    <w:rsid w:val="00805FB3"/>
    <w:rsid w:val="00807557"/>
    <w:rsid w:val="0081001E"/>
    <w:rsid w:val="008126EC"/>
    <w:rsid w:val="00812949"/>
    <w:rsid w:val="008158F7"/>
    <w:rsid w:val="0082291D"/>
    <w:rsid w:val="00827883"/>
    <w:rsid w:val="008300D0"/>
    <w:rsid w:val="00830922"/>
    <w:rsid w:val="008314B9"/>
    <w:rsid w:val="008332F0"/>
    <w:rsid w:val="00842CF6"/>
    <w:rsid w:val="008457BA"/>
    <w:rsid w:val="0085138F"/>
    <w:rsid w:val="008572D7"/>
    <w:rsid w:val="00860DCF"/>
    <w:rsid w:val="008619BC"/>
    <w:rsid w:val="00864BB9"/>
    <w:rsid w:val="00864C21"/>
    <w:rsid w:val="00870580"/>
    <w:rsid w:val="0087631C"/>
    <w:rsid w:val="008809E1"/>
    <w:rsid w:val="0088233D"/>
    <w:rsid w:val="0088369C"/>
    <w:rsid w:val="00886723"/>
    <w:rsid w:val="00886AC3"/>
    <w:rsid w:val="00894732"/>
    <w:rsid w:val="008A2D8F"/>
    <w:rsid w:val="008A38F3"/>
    <w:rsid w:val="008B23BB"/>
    <w:rsid w:val="008B297C"/>
    <w:rsid w:val="008B78ED"/>
    <w:rsid w:val="008C2F07"/>
    <w:rsid w:val="008C51E9"/>
    <w:rsid w:val="008D7A82"/>
    <w:rsid w:val="008E25C2"/>
    <w:rsid w:val="008E7D0C"/>
    <w:rsid w:val="008F69A7"/>
    <w:rsid w:val="009024DB"/>
    <w:rsid w:val="0090250D"/>
    <w:rsid w:val="009064DC"/>
    <w:rsid w:val="00914AFB"/>
    <w:rsid w:val="0091770A"/>
    <w:rsid w:val="0092150D"/>
    <w:rsid w:val="00923487"/>
    <w:rsid w:val="00925633"/>
    <w:rsid w:val="00931687"/>
    <w:rsid w:val="00936C95"/>
    <w:rsid w:val="00947254"/>
    <w:rsid w:val="009513B7"/>
    <w:rsid w:val="009513C4"/>
    <w:rsid w:val="009577FB"/>
    <w:rsid w:val="009606EF"/>
    <w:rsid w:val="009666DA"/>
    <w:rsid w:val="009670D5"/>
    <w:rsid w:val="0096743A"/>
    <w:rsid w:val="00981608"/>
    <w:rsid w:val="009852A5"/>
    <w:rsid w:val="00986310"/>
    <w:rsid w:val="00986927"/>
    <w:rsid w:val="00986B2E"/>
    <w:rsid w:val="00990629"/>
    <w:rsid w:val="009B471A"/>
    <w:rsid w:val="009C2756"/>
    <w:rsid w:val="009C6568"/>
    <w:rsid w:val="009D74F5"/>
    <w:rsid w:val="009E4A5B"/>
    <w:rsid w:val="009E7AC0"/>
    <w:rsid w:val="009F3D1E"/>
    <w:rsid w:val="00A0626F"/>
    <w:rsid w:val="00A10991"/>
    <w:rsid w:val="00A129C4"/>
    <w:rsid w:val="00A13F37"/>
    <w:rsid w:val="00A31C93"/>
    <w:rsid w:val="00A33AA4"/>
    <w:rsid w:val="00A549B3"/>
    <w:rsid w:val="00A63F03"/>
    <w:rsid w:val="00A65625"/>
    <w:rsid w:val="00A72BD4"/>
    <w:rsid w:val="00A73520"/>
    <w:rsid w:val="00A77DD8"/>
    <w:rsid w:val="00A92AFC"/>
    <w:rsid w:val="00A9454E"/>
    <w:rsid w:val="00A97EFC"/>
    <w:rsid w:val="00AA426B"/>
    <w:rsid w:val="00AB0A0C"/>
    <w:rsid w:val="00AB1CF5"/>
    <w:rsid w:val="00AC70F2"/>
    <w:rsid w:val="00AD007E"/>
    <w:rsid w:val="00AD5DCE"/>
    <w:rsid w:val="00AE2EF3"/>
    <w:rsid w:val="00AE7E0B"/>
    <w:rsid w:val="00B06E83"/>
    <w:rsid w:val="00B07BB8"/>
    <w:rsid w:val="00B10A49"/>
    <w:rsid w:val="00B10CEE"/>
    <w:rsid w:val="00B12AF2"/>
    <w:rsid w:val="00B12F9B"/>
    <w:rsid w:val="00B1365A"/>
    <w:rsid w:val="00B14965"/>
    <w:rsid w:val="00B26402"/>
    <w:rsid w:val="00B3075F"/>
    <w:rsid w:val="00B3393F"/>
    <w:rsid w:val="00B33CA4"/>
    <w:rsid w:val="00B41C70"/>
    <w:rsid w:val="00B42069"/>
    <w:rsid w:val="00B4419B"/>
    <w:rsid w:val="00B4502D"/>
    <w:rsid w:val="00B46241"/>
    <w:rsid w:val="00B468D9"/>
    <w:rsid w:val="00B471C5"/>
    <w:rsid w:val="00B47EC2"/>
    <w:rsid w:val="00B50F9E"/>
    <w:rsid w:val="00B53499"/>
    <w:rsid w:val="00B53A32"/>
    <w:rsid w:val="00B53A69"/>
    <w:rsid w:val="00B54718"/>
    <w:rsid w:val="00B54A8F"/>
    <w:rsid w:val="00B57F8A"/>
    <w:rsid w:val="00B614E9"/>
    <w:rsid w:val="00B679EA"/>
    <w:rsid w:val="00B71122"/>
    <w:rsid w:val="00B72999"/>
    <w:rsid w:val="00B773A0"/>
    <w:rsid w:val="00B819A1"/>
    <w:rsid w:val="00B8454F"/>
    <w:rsid w:val="00B90412"/>
    <w:rsid w:val="00BA0FD2"/>
    <w:rsid w:val="00BB6A66"/>
    <w:rsid w:val="00BB798A"/>
    <w:rsid w:val="00BD039A"/>
    <w:rsid w:val="00BD3A32"/>
    <w:rsid w:val="00BD4ED4"/>
    <w:rsid w:val="00BD52E1"/>
    <w:rsid w:val="00BD5D1F"/>
    <w:rsid w:val="00BD77F1"/>
    <w:rsid w:val="00BE063E"/>
    <w:rsid w:val="00BF3D2C"/>
    <w:rsid w:val="00C04E5B"/>
    <w:rsid w:val="00C11ADF"/>
    <w:rsid w:val="00C15067"/>
    <w:rsid w:val="00C155F8"/>
    <w:rsid w:val="00C34038"/>
    <w:rsid w:val="00C40E6C"/>
    <w:rsid w:val="00C44312"/>
    <w:rsid w:val="00C50897"/>
    <w:rsid w:val="00C60EF7"/>
    <w:rsid w:val="00C62D93"/>
    <w:rsid w:val="00C65E26"/>
    <w:rsid w:val="00C77C49"/>
    <w:rsid w:val="00C85AFA"/>
    <w:rsid w:val="00C8696F"/>
    <w:rsid w:val="00C927F1"/>
    <w:rsid w:val="00CA00F3"/>
    <w:rsid w:val="00CA63CC"/>
    <w:rsid w:val="00CB7BFB"/>
    <w:rsid w:val="00CC14F2"/>
    <w:rsid w:val="00CC1EF9"/>
    <w:rsid w:val="00CC45ED"/>
    <w:rsid w:val="00CC5930"/>
    <w:rsid w:val="00CC78D7"/>
    <w:rsid w:val="00CD3ECA"/>
    <w:rsid w:val="00CE0748"/>
    <w:rsid w:val="00CE39AB"/>
    <w:rsid w:val="00CF3C4D"/>
    <w:rsid w:val="00CF681B"/>
    <w:rsid w:val="00D02BC6"/>
    <w:rsid w:val="00D102C4"/>
    <w:rsid w:val="00D1641C"/>
    <w:rsid w:val="00D2017F"/>
    <w:rsid w:val="00D25092"/>
    <w:rsid w:val="00D31655"/>
    <w:rsid w:val="00D319A0"/>
    <w:rsid w:val="00D37BD4"/>
    <w:rsid w:val="00D4454C"/>
    <w:rsid w:val="00D52B49"/>
    <w:rsid w:val="00D57BC9"/>
    <w:rsid w:val="00D617FD"/>
    <w:rsid w:val="00D65C04"/>
    <w:rsid w:val="00D86696"/>
    <w:rsid w:val="00D9135A"/>
    <w:rsid w:val="00D947EB"/>
    <w:rsid w:val="00D94D90"/>
    <w:rsid w:val="00D956D2"/>
    <w:rsid w:val="00D96131"/>
    <w:rsid w:val="00DA1C51"/>
    <w:rsid w:val="00DA4322"/>
    <w:rsid w:val="00DB2CE5"/>
    <w:rsid w:val="00DB468E"/>
    <w:rsid w:val="00DB661C"/>
    <w:rsid w:val="00DB7D8E"/>
    <w:rsid w:val="00DC3AE2"/>
    <w:rsid w:val="00DE1EAA"/>
    <w:rsid w:val="00DE4D93"/>
    <w:rsid w:val="00DF4A0A"/>
    <w:rsid w:val="00DF6CC6"/>
    <w:rsid w:val="00E00CFC"/>
    <w:rsid w:val="00E01CC4"/>
    <w:rsid w:val="00E0228A"/>
    <w:rsid w:val="00E063C9"/>
    <w:rsid w:val="00E06D55"/>
    <w:rsid w:val="00E11CBC"/>
    <w:rsid w:val="00E13132"/>
    <w:rsid w:val="00E142AD"/>
    <w:rsid w:val="00E20C65"/>
    <w:rsid w:val="00E2190C"/>
    <w:rsid w:val="00E349F0"/>
    <w:rsid w:val="00E356FA"/>
    <w:rsid w:val="00E36993"/>
    <w:rsid w:val="00E41CB5"/>
    <w:rsid w:val="00E45D97"/>
    <w:rsid w:val="00E47481"/>
    <w:rsid w:val="00E47A82"/>
    <w:rsid w:val="00E719AA"/>
    <w:rsid w:val="00E7724F"/>
    <w:rsid w:val="00E813CE"/>
    <w:rsid w:val="00E873DB"/>
    <w:rsid w:val="00EA2115"/>
    <w:rsid w:val="00EA330D"/>
    <w:rsid w:val="00EB4EA3"/>
    <w:rsid w:val="00EC0166"/>
    <w:rsid w:val="00EC1269"/>
    <w:rsid w:val="00EC13F3"/>
    <w:rsid w:val="00EC2331"/>
    <w:rsid w:val="00EC564F"/>
    <w:rsid w:val="00ED11B9"/>
    <w:rsid w:val="00ED50A3"/>
    <w:rsid w:val="00EE0819"/>
    <w:rsid w:val="00EE0F8E"/>
    <w:rsid w:val="00EF20FC"/>
    <w:rsid w:val="00EF4CEA"/>
    <w:rsid w:val="00EF6373"/>
    <w:rsid w:val="00F00428"/>
    <w:rsid w:val="00F03C51"/>
    <w:rsid w:val="00F062E1"/>
    <w:rsid w:val="00F267B4"/>
    <w:rsid w:val="00F30B3E"/>
    <w:rsid w:val="00F355AE"/>
    <w:rsid w:val="00F44709"/>
    <w:rsid w:val="00F5549B"/>
    <w:rsid w:val="00F563BC"/>
    <w:rsid w:val="00F5711B"/>
    <w:rsid w:val="00F628FE"/>
    <w:rsid w:val="00F66319"/>
    <w:rsid w:val="00F712A0"/>
    <w:rsid w:val="00F74C58"/>
    <w:rsid w:val="00F74C6D"/>
    <w:rsid w:val="00F777B6"/>
    <w:rsid w:val="00F82467"/>
    <w:rsid w:val="00F873CF"/>
    <w:rsid w:val="00F87B62"/>
    <w:rsid w:val="00F95DE3"/>
    <w:rsid w:val="00FA1B90"/>
    <w:rsid w:val="00FA40EB"/>
    <w:rsid w:val="00FA6DC0"/>
    <w:rsid w:val="00FB66C8"/>
    <w:rsid w:val="00FB7088"/>
    <w:rsid w:val="00FC4346"/>
    <w:rsid w:val="00FD13F9"/>
    <w:rsid w:val="00FD1411"/>
    <w:rsid w:val="00FD462A"/>
    <w:rsid w:val="00FE2209"/>
    <w:rsid w:val="00FE3B31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C8387-29B8-44BF-8E67-0CB3B167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D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2DE"/>
    <w:rPr>
      <w:strike w:val="0"/>
      <w:dstrike w:val="0"/>
      <w:color w:val="4A5A8B"/>
      <w:u w:val="none"/>
    </w:rPr>
  </w:style>
  <w:style w:type="paragraph" w:styleId="Tekstpodstawowy">
    <w:name w:val="Body Text"/>
    <w:basedOn w:val="Normalny"/>
    <w:link w:val="TekstpodstawowyZnak"/>
    <w:rsid w:val="004132DE"/>
    <w:pPr>
      <w:spacing w:before="280" w:after="280"/>
      <w:jc w:val="both"/>
    </w:pPr>
    <w:rPr>
      <w:rFonts w:ascii="Arial" w:hAnsi="Arial" w:cs="Arial"/>
      <w:color w:val="222222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2DE"/>
    <w:rPr>
      <w:rFonts w:ascii="Arial" w:eastAsia="SimSun" w:hAnsi="Arial" w:cs="Arial"/>
      <w:color w:val="222222"/>
      <w:sz w:val="20"/>
      <w:szCs w:val="20"/>
      <w:lang w:eastAsia="ar-SA"/>
    </w:rPr>
  </w:style>
  <w:style w:type="paragraph" w:styleId="NormalnyWeb">
    <w:name w:val="Normal (Web)"/>
    <w:basedOn w:val="Normalny"/>
    <w:rsid w:val="004132DE"/>
    <w:pPr>
      <w:spacing w:before="280" w:after="280"/>
    </w:pPr>
  </w:style>
  <w:style w:type="paragraph" w:styleId="Tytu">
    <w:name w:val="Title"/>
    <w:basedOn w:val="Normalny"/>
    <w:next w:val="Podtytu"/>
    <w:link w:val="TytuZnak"/>
    <w:qFormat/>
    <w:rsid w:val="004132DE"/>
    <w:pPr>
      <w:ind w:firstLine="708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4132DE"/>
    <w:rPr>
      <w:rFonts w:ascii="Arial" w:eastAsia="SimSu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132DE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132DE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P8211">
    <w:name w:val="_P_ &amp;#8211"/>
    <w:aliases w:val="pogrubienie"/>
    <w:rsid w:val="004132DE"/>
    <w:rPr>
      <w:b/>
      <w:bCs/>
    </w:rPr>
  </w:style>
  <w:style w:type="paragraph" w:customStyle="1" w:styleId="PKT8211">
    <w:name w:val="PKT &amp;#8211"/>
    <w:aliases w:val="punkt"/>
    <w:basedOn w:val="Normalny"/>
    <w:rsid w:val="004132DE"/>
    <w:pPr>
      <w:suppressAutoHyphens w:val="0"/>
      <w:spacing w:line="360" w:lineRule="auto"/>
      <w:ind w:left="510" w:hanging="510"/>
      <w:jc w:val="both"/>
    </w:pPr>
    <w:rPr>
      <w:rFonts w:ascii="Times" w:eastAsia="Times New Roman" w:hAnsi="Times" w:cs="Times"/>
      <w:lang w:eastAsia="pl-PL"/>
    </w:rPr>
  </w:style>
  <w:style w:type="paragraph" w:customStyle="1" w:styleId="ART8211">
    <w:name w:val="ART(§) &amp;#8211"/>
    <w:aliases w:val="art. ustawy (§ np. rozporządzenia)"/>
    <w:basedOn w:val="Normalny"/>
    <w:rsid w:val="004132DE"/>
    <w:pPr>
      <w:suppressAutoHyphens w:val="0"/>
      <w:autoSpaceDE w:val="0"/>
      <w:autoSpaceDN w:val="0"/>
      <w:spacing w:before="120" w:line="360" w:lineRule="auto"/>
      <w:ind w:firstLine="510"/>
      <w:jc w:val="both"/>
    </w:pPr>
    <w:rPr>
      <w:rFonts w:ascii="Times" w:eastAsia="Times New Roman" w:hAnsi="Times" w:cs="Times"/>
      <w:lang w:eastAsia="pl-PL"/>
    </w:rPr>
  </w:style>
  <w:style w:type="character" w:styleId="Uwydatnienie">
    <w:name w:val="Emphasis"/>
    <w:uiPriority w:val="20"/>
    <w:qFormat/>
    <w:rsid w:val="004132DE"/>
    <w:rPr>
      <w:i/>
      <w:iCs/>
    </w:rPr>
  </w:style>
  <w:style w:type="paragraph" w:customStyle="1" w:styleId="Default">
    <w:name w:val="Default"/>
    <w:rsid w:val="007915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2C0081"/>
  </w:style>
  <w:style w:type="table" w:styleId="Tabela-Siatka">
    <w:name w:val="Table Grid"/>
    <w:basedOn w:val="Standardowy"/>
    <w:uiPriority w:val="59"/>
    <w:rsid w:val="00D3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3D0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0F1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74C6D"/>
    <w:pPr>
      <w:ind w:left="720"/>
      <w:contextualSpacing/>
    </w:pPr>
  </w:style>
  <w:style w:type="paragraph" w:styleId="Bezodstpw">
    <w:name w:val="No Spacing"/>
    <w:basedOn w:val="Normalny"/>
    <w:qFormat/>
    <w:rsid w:val="00F74C6D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3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05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28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09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27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6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20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71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strzebiezdroj.engo.org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astrzebi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strzebie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3462-09F8-4EA7-8828-B823FBB6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4</Pages>
  <Words>1933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jszotek</dc:creator>
  <cp:lastModifiedBy>Aleksandra Sarnecka-Bębenek</cp:lastModifiedBy>
  <cp:revision>121</cp:revision>
  <cp:lastPrinted>2021-02-18T13:13:00Z</cp:lastPrinted>
  <dcterms:created xsi:type="dcterms:W3CDTF">2016-10-25T13:21:00Z</dcterms:created>
  <dcterms:modified xsi:type="dcterms:W3CDTF">2021-02-18T13:14:00Z</dcterms:modified>
</cp:coreProperties>
</file>